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F2850" w14:textId="74E37FC3" w:rsidR="00CA2E9B" w:rsidRPr="003C0B3A" w:rsidRDefault="00CA2E9B" w:rsidP="00CA2E9B">
      <w:pPr>
        <w:pStyle w:val="Title"/>
        <w:rPr>
          <w:color w:val="auto"/>
        </w:rPr>
      </w:pPr>
      <w:bookmarkStart w:id="0" w:name="_Toc32851236"/>
      <w:r w:rsidRPr="003C0B3A">
        <w:rPr>
          <w:color w:val="auto"/>
        </w:rPr>
        <w:t>Guidance Note</w:t>
      </w:r>
    </w:p>
    <w:bookmarkEnd w:id="0"/>
    <w:p w14:paraId="6FAA542F" w14:textId="7B5F16FB" w:rsidR="00AF0899" w:rsidRDefault="007E56D9" w:rsidP="00D94DA3">
      <w:pPr>
        <w:pStyle w:val="Heading1"/>
      </w:pPr>
      <w:r>
        <w:t>Work health and safety entry permit holders – workplace right of entry obligations</w:t>
      </w:r>
    </w:p>
    <w:p w14:paraId="33059899" w14:textId="45FCC556" w:rsidR="00975552" w:rsidRPr="00D94DA3" w:rsidRDefault="00975552" w:rsidP="00D94DA3">
      <w:pPr>
        <w:pStyle w:val="Heading2"/>
        <w:spacing w:before="240"/>
        <w:rPr>
          <w:caps w:val="0"/>
        </w:rPr>
      </w:pPr>
      <w:r>
        <w:rPr>
          <w:caps w:val="0"/>
        </w:rPr>
        <w:t>OVERVIEW</w:t>
      </w:r>
    </w:p>
    <w:p w14:paraId="0E070584" w14:textId="124D1AB0" w:rsidR="00015A04" w:rsidRPr="00015A04" w:rsidRDefault="00015A04" w:rsidP="00015A04">
      <w:pPr>
        <w:rPr>
          <w:sz w:val="22"/>
          <w:szCs w:val="22"/>
        </w:rPr>
      </w:pPr>
      <w:r w:rsidRPr="00015A04">
        <w:rPr>
          <w:sz w:val="22"/>
          <w:szCs w:val="22"/>
        </w:rPr>
        <w:t xml:space="preserve">This guide provides an overview of Part 7 of the </w:t>
      </w:r>
      <w:r w:rsidRPr="00E952D5">
        <w:rPr>
          <w:i/>
          <w:iCs/>
          <w:sz w:val="22"/>
          <w:szCs w:val="22"/>
        </w:rPr>
        <w:t>ACT Work Health and Safety Act 2011</w:t>
      </w:r>
      <w:r w:rsidRPr="00015A04">
        <w:rPr>
          <w:sz w:val="22"/>
          <w:szCs w:val="22"/>
        </w:rPr>
        <w:t xml:space="preserve"> (the WHS Act) and Part 2.4 of the </w:t>
      </w:r>
      <w:r w:rsidRPr="00E952D5">
        <w:rPr>
          <w:i/>
          <w:iCs/>
          <w:sz w:val="22"/>
          <w:szCs w:val="22"/>
        </w:rPr>
        <w:t>ACT Work Health and Safety Regulations 2011</w:t>
      </w:r>
      <w:r w:rsidRPr="00015A04">
        <w:rPr>
          <w:sz w:val="22"/>
          <w:szCs w:val="22"/>
        </w:rPr>
        <w:t xml:space="preserve">. The guide describes the role of a work health and safety (WHS) entry permit holder (EPH), the circumstances in which an EPH may enter a workplace and what an EPH may do after entry. The guide should be read in conjunction with </w:t>
      </w:r>
      <w:r w:rsidR="00E952D5">
        <w:rPr>
          <w:sz w:val="22"/>
          <w:szCs w:val="22"/>
        </w:rPr>
        <w:t xml:space="preserve">the relevant </w:t>
      </w:r>
      <w:r w:rsidRPr="00015A04">
        <w:rPr>
          <w:sz w:val="22"/>
          <w:szCs w:val="22"/>
        </w:rPr>
        <w:t>laws</w:t>
      </w:r>
      <w:r w:rsidR="00E952D5">
        <w:rPr>
          <w:sz w:val="22"/>
          <w:szCs w:val="22"/>
        </w:rPr>
        <w:t>.</w:t>
      </w:r>
    </w:p>
    <w:p w14:paraId="3531EBB4" w14:textId="335ACA6A" w:rsidR="00015A04" w:rsidRPr="00015A04" w:rsidRDefault="00015A04" w:rsidP="00015A04">
      <w:pPr>
        <w:rPr>
          <w:sz w:val="22"/>
          <w:szCs w:val="22"/>
        </w:rPr>
      </w:pPr>
      <w:r w:rsidRPr="00CC09A3">
        <w:rPr>
          <w:sz w:val="22"/>
          <w:szCs w:val="22"/>
        </w:rPr>
        <w:t xml:space="preserve">Unions may apply to </w:t>
      </w:r>
      <w:r w:rsidR="00E952D5" w:rsidRPr="00CC09A3">
        <w:rPr>
          <w:sz w:val="22"/>
          <w:szCs w:val="22"/>
        </w:rPr>
        <w:t>WorkSafe ACT</w:t>
      </w:r>
      <w:r w:rsidRPr="00CC09A3">
        <w:rPr>
          <w:sz w:val="22"/>
          <w:szCs w:val="22"/>
        </w:rPr>
        <w:t xml:space="preserve"> to have one or more of their officials granted a WHS entry permit. This permit allows union entry into workplaces for specified purposes. </w:t>
      </w:r>
      <w:r w:rsidR="00E952D5" w:rsidRPr="00CC09A3">
        <w:rPr>
          <w:sz w:val="22"/>
          <w:szCs w:val="22"/>
        </w:rPr>
        <w:t>A</w:t>
      </w:r>
      <w:r w:rsidRPr="00CC09A3">
        <w:rPr>
          <w:sz w:val="22"/>
          <w:szCs w:val="22"/>
        </w:rPr>
        <w:t xml:space="preserve"> publicly available register of current WHS EPHs </w:t>
      </w:r>
      <w:r w:rsidR="00E952D5" w:rsidRPr="00CC09A3">
        <w:rPr>
          <w:sz w:val="22"/>
          <w:szCs w:val="22"/>
        </w:rPr>
        <w:t xml:space="preserve">is available </w:t>
      </w:r>
      <w:r w:rsidRPr="00CC09A3">
        <w:rPr>
          <w:sz w:val="22"/>
          <w:szCs w:val="22"/>
        </w:rPr>
        <w:t xml:space="preserve">at </w:t>
      </w:r>
      <w:hyperlink r:id="rId8" w:history="1">
        <w:r w:rsidR="00E952D5" w:rsidRPr="00CC09A3">
          <w:rPr>
            <w:rStyle w:val="Hyperlink"/>
            <w:szCs w:val="22"/>
          </w:rPr>
          <w:t>www.worksafe.act.gov.au</w:t>
        </w:r>
      </w:hyperlink>
      <w:r w:rsidRPr="00CC09A3">
        <w:rPr>
          <w:sz w:val="22"/>
          <w:szCs w:val="22"/>
        </w:rPr>
        <w:t>.</w:t>
      </w:r>
    </w:p>
    <w:p w14:paraId="53E0A681" w14:textId="77777777" w:rsidR="00015A04" w:rsidRPr="00015A04" w:rsidRDefault="00015A04" w:rsidP="00015A04">
      <w:pPr>
        <w:rPr>
          <w:sz w:val="22"/>
          <w:szCs w:val="22"/>
        </w:rPr>
      </w:pPr>
      <w:r w:rsidRPr="00015A04">
        <w:rPr>
          <w:sz w:val="22"/>
          <w:szCs w:val="22"/>
        </w:rPr>
        <w:t>The WHS Act enables an EPH to enter a workplace to:</w:t>
      </w:r>
    </w:p>
    <w:p w14:paraId="0BC5C9FD" w14:textId="249FA85F" w:rsidR="00E952D5" w:rsidRPr="00E952D5" w:rsidRDefault="00015A04" w:rsidP="00E952D5">
      <w:pPr>
        <w:pStyle w:val="Bullet1"/>
        <w:ind w:left="709"/>
        <w:rPr>
          <w:sz w:val="22"/>
          <w:szCs w:val="22"/>
        </w:rPr>
      </w:pPr>
      <w:r w:rsidRPr="00E952D5">
        <w:rPr>
          <w:sz w:val="22"/>
          <w:szCs w:val="22"/>
        </w:rPr>
        <w:t>inquire into a suspected contravention</w:t>
      </w:r>
      <w:r w:rsidR="00E952D5">
        <w:rPr>
          <w:sz w:val="22"/>
          <w:szCs w:val="22"/>
        </w:rPr>
        <w:t xml:space="preserve">, and </w:t>
      </w:r>
    </w:p>
    <w:p w14:paraId="395E5567" w14:textId="7CC35285" w:rsidR="00015A04" w:rsidRDefault="00015A04" w:rsidP="00E952D5">
      <w:pPr>
        <w:pStyle w:val="Bullet1"/>
        <w:ind w:left="709"/>
        <w:rPr>
          <w:sz w:val="22"/>
          <w:szCs w:val="22"/>
        </w:rPr>
      </w:pPr>
      <w:r w:rsidRPr="00E952D5">
        <w:rPr>
          <w:sz w:val="22"/>
          <w:szCs w:val="22"/>
        </w:rPr>
        <w:t>inspect employee records or other documents that are directly relevant to the suspected contravention</w:t>
      </w:r>
      <w:r w:rsidR="00E952D5">
        <w:rPr>
          <w:sz w:val="22"/>
          <w:szCs w:val="22"/>
        </w:rPr>
        <w:t>, and</w:t>
      </w:r>
    </w:p>
    <w:p w14:paraId="10C1FAE8" w14:textId="693D8F7C" w:rsidR="00E952D5" w:rsidRPr="007B285D" w:rsidRDefault="00E952D5" w:rsidP="00E952D5">
      <w:pPr>
        <w:pStyle w:val="Bullet1"/>
        <w:ind w:left="709"/>
        <w:rPr>
          <w:sz w:val="22"/>
          <w:szCs w:val="22"/>
        </w:rPr>
      </w:pPr>
      <w:r w:rsidRPr="007B285D">
        <w:rPr>
          <w:sz w:val="22"/>
          <w:szCs w:val="22"/>
        </w:rPr>
        <w:t>take photographs, audio and visual recordings of the suspected contravention</w:t>
      </w:r>
    </w:p>
    <w:p w14:paraId="3FF9CF30" w14:textId="77777777" w:rsidR="00015A04" w:rsidRPr="00E952D5" w:rsidRDefault="00015A04" w:rsidP="00C359E9">
      <w:pPr>
        <w:rPr>
          <w:sz w:val="22"/>
          <w:szCs w:val="22"/>
        </w:rPr>
      </w:pPr>
      <w:r w:rsidRPr="00E952D5">
        <w:rPr>
          <w:sz w:val="22"/>
          <w:szCs w:val="22"/>
        </w:rPr>
        <w:t>if the EHP reasonably suspects the contravention relates to a relevant worker.</w:t>
      </w:r>
    </w:p>
    <w:p w14:paraId="025199FD" w14:textId="71C6FD88" w:rsidR="00015A04" w:rsidRPr="00E952D5" w:rsidRDefault="00015A04" w:rsidP="00C359E9">
      <w:pPr>
        <w:rPr>
          <w:sz w:val="22"/>
          <w:szCs w:val="22"/>
        </w:rPr>
      </w:pPr>
      <w:r w:rsidRPr="00E952D5">
        <w:rPr>
          <w:sz w:val="22"/>
          <w:szCs w:val="22"/>
        </w:rPr>
        <w:t xml:space="preserve">The WHS Act also enables an EPH to enter a workplace to consult and advise relevant workers on </w:t>
      </w:r>
      <w:r w:rsidR="009348C5">
        <w:rPr>
          <w:sz w:val="22"/>
          <w:szCs w:val="22"/>
        </w:rPr>
        <w:t>WHS</w:t>
      </w:r>
      <w:r w:rsidRPr="00E952D5">
        <w:rPr>
          <w:sz w:val="22"/>
          <w:szCs w:val="22"/>
        </w:rPr>
        <w:t xml:space="preserve"> matters.</w:t>
      </w:r>
    </w:p>
    <w:p w14:paraId="0F8D3F94" w14:textId="77777777" w:rsidR="00015A04" w:rsidRPr="00E952D5" w:rsidRDefault="00015A04" w:rsidP="00015A04">
      <w:pPr>
        <w:pStyle w:val="BodyText"/>
        <w:kinsoku w:val="0"/>
        <w:overflowPunct w:val="0"/>
        <w:spacing w:before="1"/>
        <w:rPr>
          <w:rFonts w:asciiTheme="minorHAnsi" w:eastAsiaTheme="minorHAnsi" w:hAnsiTheme="minorHAnsi" w:cstheme="minorBidi"/>
          <w:color w:val="000000" w:themeColor="text1"/>
          <w:sz w:val="22"/>
          <w:szCs w:val="22"/>
          <w:lang w:val="en-AU" w:eastAsia="en-US" w:bidi="ar-SA"/>
        </w:rPr>
      </w:pPr>
    </w:p>
    <w:p w14:paraId="38CCBAE1" w14:textId="77777777" w:rsidR="00015A04" w:rsidRPr="00E952D5" w:rsidRDefault="00015A04" w:rsidP="00C359E9">
      <w:pPr>
        <w:rPr>
          <w:sz w:val="22"/>
          <w:szCs w:val="22"/>
        </w:rPr>
      </w:pPr>
      <w:r w:rsidRPr="00E952D5">
        <w:rPr>
          <w:sz w:val="22"/>
          <w:szCs w:val="22"/>
        </w:rPr>
        <w:t>Note: ‘relevant worker’ means a worker:</w:t>
      </w:r>
    </w:p>
    <w:p w14:paraId="66CF2B84" w14:textId="77777777" w:rsidR="00015A04" w:rsidRPr="00E952D5" w:rsidRDefault="00015A04" w:rsidP="00E952D5">
      <w:pPr>
        <w:pStyle w:val="Bullet1"/>
        <w:ind w:left="709"/>
        <w:rPr>
          <w:sz w:val="22"/>
          <w:szCs w:val="22"/>
        </w:rPr>
      </w:pPr>
      <w:r w:rsidRPr="00E952D5">
        <w:rPr>
          <w:sz w:val="22"/>
          <w:szCs w:val="22"/>
        </w:rPr>
        <w:t>who is a member, or eligible to be a member, of the union that the EPH represents (relevant union)</w:t>
      </w:r>
    </w:p>
    <w:p w14:paraId="11307C71" w14:textId="572E4230" w:rsidR="00015A04" w:rsidRPr="00E952D5" w:rsidRDefault="00015A04" w:rsidP="00E952D5">
      <w:pPr>
        <w:pStyle w:val="Bullet1"/>
        <w:ind w:left="709"/>
        <w:rPr>
          <w:sz w:val="22"/>
          <w:szCs w:val="22"/>
        </w:rPr>
      </w:pPr>
      <w:r w:rsidRPr="00E952D5">
        <w:rPr>
          <w:sz w:val="22"/>
          <w:szCs w:val="22"/>
        </w:rPr>
        <w:t>whose industrial interests the relevant union is entitled to represent</w:t>
      </w:r>
      <w:r w:rsidR="009348C5">
        <w:rPr>
          <w:sz w:val="22"/>
          <w:szCs w:val="22"/>
        </w:rPr>
        <w:t>, and</w:t>
      </w:r>
    </w:p>
    <w:p w14:paraId="2CFAFB46" w14:textId="77777777" w:rsidR="00015A04" w:rsidRPr="00E952D5" w:rsidRDefault="00015A04" w:rsidP="00E952D5">
      <w:pPr>
        <w:pStyle w:val="Bullet1"/>
        <w:ind w:left="709"/>
        <w:rPr>
          <w:sz w:val="22"/>
          <w:szCs w:val="22"/>
        </w:rPr>
      </w:pPr>
      <w:r w:rsidRPr="00E952D5">
        <w:rPr>
          <w:sz w:val="22"/>
          <w:szCs w:val="22"/>
        </w:rPr>
        <w:t xml:space="preserve">who works at the </w:t>
      </w:r>
      <w:proofErr w:type="gramStart"/>
      <w:r w:rsidRPr="00E952D5">
        <w:rPr>
          <w:sz w:val="22"/>
          <w:szCs w:val="22"/>
        </w:rPr>
        <w:t>workplace.</w:t>
      </w:r>
      <w:proofErr w:type="gramEnd"/>
    </w:p>
    <w:p w14:paraId="4664AA15" w14:textId="77777777" w:rsidR="00015A04" w:rsidRPr="00E952D5" w:rsidRDefault="00015A04" w:rsidP="00C359E9">
      <w:pPr>
        <w:rPr>
          <w:sz w:val="22"/>
          <w:szCs w:val="22"/>
        </w:rPr>
      </w:pPr>
      <w:r w:rsidRPr="00E952D5">
        <w:rPr>
          <w:sz w:val="22"/>
          <w:szCs w:val="22"/>
        </w:rPr>
        <w:t>The WHS Act places certain requirements on EPHs and other persons with regards to the EPH’s exercise of right of entry to a workplace, and the EPH’s rights after entry. Some of these are general requirements and some are specific to the EPH’s purpose for entry.</w:t>
      </w:r>
    </w:p>
    <w:p w14:paraId="2CFD0731" w14:textId="7071EF64" w:rsidR="00832E2B" w:rsidRPr="00832E2B" w:rsidRDefault="00015A04" w:rsidP="00F629B8">
      <w:pPr>
        <w:shd w:val="clear" w:color="auto" w:fill="FFFFFF"/>
        <w:rPr>
          <w:rFonts w:ascii="Arial" w:eastAsia="Times New Roman" w:hAnsi="Arial" w:cs="Arial"/>
          <w:color w:val="auto"/>
          <w:sz w:val="30"/>
          <w:szCs w:val="30"/>
          <w:lang w:eastAsia="en-AU"/>
        </w:rPr>
      </w:pPr>
      <w:r w:rsidRPr="00E952D5">
        <w:rPr>
          <w:sz w:val="22"/>
          <w:szCs w:val="22"/>
        </w:rPr>
        <w:lastRenderedPageBreak/>
        <w:t xml:space="preserve">If a dispute arises regarding an EPH’s right of entry and rights after entry, the WHS Act provides mechanisms to resolve the dispute. This includes </w:t>
      </w:r>
      <w:r w:rsidR="00832E2B">
        <w:rPr>
          <w:sz w:val="22"/>
          <w:szCs w:val="22"/>
        </w:rPr>
        <w:t xml:space="preserve">any party to the dispute may ask the regulator (WorkSafe ACT) to appoint an inspector to attend the workplace to assist in resolving the dispute. </w:t>
      </w:r>
    </w:p>
    <w:p w14:paraId="2179531A" w14:textId="02099F1F" w:rsidR="00E952D5" w:rsidRDefault="00E952D5" w:rsidP="00C359E9">
      <w:pPr>
        <w:rPr>
          <w:sz w:val="22"/>
          <w:szCs w:val="22"/>
        </w:rPr>
      </w:pPr>
    </w:p>
    <w:p w14:paraId="5CD12D06" w14:textId="3E8E6448" w:rsidR="00015A04" w:rsidRPr="00E952D5" w:rsidRDefault="00015A04" w:rsidP="00C359E9">
      <w:pPr>
        <w:rPr>
          <w:sz w:val="22"/>
          <w:szCs w:val="22"/>
        </w:rPr>
      </w:pPr>
      <w:r w:rsidRPr="00E952D5">
        <w:rPr>
          <w:sz w:val="22"/>
          <w:szCs w:val="22"/>
        </w:rPr>
        <w:t xml:space="preserve">Notwithstanding their specific statutory rights and obligations, </w:t>
      </w:r>
      <w:r w:rsidR="009348C5">
        <w:rPr>
          <w:sz w:val="22"/>
          <w:szCs w:val="22"/>
        </w:rPr>
        <w:t>persons conducting a business or undertaking (</w:t>
      </w:r>
      <w:r w:rsidRPr="00E952D5">
        <w:rPr>
          <w:sz w:val="22"/>
          <w:szCs w:val="22"/>
        </w:rPr>
        <w:t>PCBU</w:t>
      </w:r>
      <w:r w:rsidR="009348C5">
        <w:rPr>
          <w:sz w:val="22"/>
          <w:szCs w:val="22"/>
        </w:rPr>
        <w:t>s)</w:t>
      </w:r>
      <w:r w:rsidRPr="00E952D5">
        <w:rPr>
          <w:sz w:val="22"/>
          <w:szCs w:val="22"/>
        </w:rPr>
        <w:t xml:space="preserve"> and EPHs are encouraged to foster effective relationships with each other to meet the objective of the relevant provisions of </w:t>
      </w:r>
      <w:r w:rsidR="009348C5">
        <w:rPr>
          <w:sz w:val="22"/>
          <w:szCs w:val="22"/>
        </w:rPr>
        <w:t xml:space="preserve">the </w:t>
      </w:r>
      <w:r w:rsidRPr="00E952D5">
        <w:rPr>
          <w:sz w:val="22"/>
          <w:szCs w:val="22"/>
        </w:rPr>
        <w:t>WHS laws.</w:t>
      </w:r>
    </w:p>
    <w:p w14:paraId="1AC98667" w14:textId="5C6FF973" w:rsidR="00975552" w:rsidRPr="00D94DA3" w:rsidRDefault="00975552" w:rsidP="00D94DA3">
      <w:pPr>
        <w:pStyle w:val="Heading2"/>
        <w:spacing w:before="240"/>
        <w:rPr>
          <w:caps w:val="0"/>
        </w:rPr>
      </w:pPr>
      <w:r w:rsidRPr="00881E98">
        <w:rPr>
          <w:caps w:val="0"/>
        </w:rPr>
        <w:t>GENERAL REQUIREMENTS FOR E</w:t>
      </w:r>
      <w:r>
        <w:rPr>
          <w:caps w:val="0"/>
        </w:rPr>
        <w:t xml:space="preserve">NTRY </w:t>
      </w:r>
      <w:r w:rsidRPr="00881E98">
        <w:rPr>
          <w:caps w:val="0"/>
        </w:rPr>
        <w:t>P</w:t>
      </w:r>
      <w:r>
        <w:rPr>
          <w:caps w:val="0"/>
        </w:rPr>
        <w:t xml:space="preserve">ERMIT </w:t>
      </w:r>
      <w:r w:rsidRPr="00881E98">
        <w:rPr>
          <w:caps w:val="0"/>
        </w:rPr>
        <w:t>H</w:t>
      </w:r>
      <w:r>
        <w:rPr>
          <w:caps w:val="0"/>
        </w:rPr>
        <w:t>OLDER</w:t>
      </w:r>
      <w:r w:rsidRPr="00881E98">
        <w:rPr>
          <w:caps w:val="0"/>
        </w:rPr>
        <w:t>S</w:t>
      </w:r>
      <w:r w:rsidR="00516647">
        <w:rPr>
          <w:caps w:val="0"/>
        </w:rPr>
        <w:t xml:space="preserve"> </w:t>
      </w:r>
      <w:r>
        <w:rPr>
          <w:caps w:val="0"/>
        </w:rPr>
        <w:t>(EPH)</w:t>
      </w:r>
    </w:p>
    <w:p w14:paraId="6F44C8B3" w14:textId="1EEC6F13" w:rsidR="00975552" w:rsidRPr="002B2B41" w:rsidRDefault="00975552" w:rsidP="00C359E9">
      <w:pPr>
        <w:rPr>
          <w:sz w:val="22"/>
          <w:szCs w:val="22"/>
        </w:rPr>
      </w:pPr>
      <w:r w:rsidRPr="002B2B41">
        <w:rPr>
          <w:sz w:val="22"/>
          <w:szCs w:val="22"/>
        </w:rPr>
        <w:t>In order to exercise a right of entry to a workplace an EPH must:</w:t>
      </w:r>
    </w:p>
    <w:p w14:paraId="3CD47A08" w14:textId="1206F770" w:rsidR="00975552" w:rsidRPr="00CC09A3" w:rsidRDefault="00975552" w:rsidP="002B2B41">
      <w:pPr>
        <w:pStyle w:val="Bullet1"/>
        <w:ind w:left="709"/>
        <w:rPr>
          <w:sz w:val="22"/>
          <w:szCs w:val="22"/>
        </w:rPr>
      </w:pPr>
      <w:r w:rsidRPr="00CC09A3">
        <w:rPr>
          <w:sz w:val="22"/>
          <w:szCs w:val="22"/>
        </w:rPr>
        <w:t xml:space="preserve">hold a current WHS entry permit issued by </w:t>
      </w:r>
      <w:r w:rsidR="00C44E8D" w:rsidRPr="00CC09A3">
        <w:rPr>
          <w:sz w:val="22"/>
          <w:szCs w:val="22"/>
        </w:rPr>
        <w:t>WorkSafe ACT</w:t>
      </w:r>
      <w:r w:rsidRPr="00CC09A3">
        <w:rPr>
          <w:sz w:val="22"/>
          <w:szCs w:val="22"/>
        </w:rPr>
        <w:t>, and</w:t>
      </w:r>
    </w:p>
    <w:p w14:paraId="2B451ED2" w14:textId="77777777" w:rsidR="00975552" w:rsidRPr="002B2B41" w:rsidRDefault="00975552" w:rsidP="002B2B41">
      <w:pPr>
        <w:pStyle w:val="Bullet1"/>
        <w:ind w:left="709"/>
        <w:rPr>
          <w:sz w:val="22"/>
          <w:szCs w:val="22"/>
        </w:rPr>
      </w:pPr>
      <w:r w:rsidRPr="002B2B41">
        <w:rPr>
          <w:sz w:val="22"/>
          <w:szCs w:val="22"/>
        </w:rPr>
        <w:t xml:space="preserve">hold an entry permit under the </w:t>
      </w:r>
      <w:r w:rsidRPr="00D94DA3">
        <w:rPr>
          <w:i/>
          <w:iCs/>
          <w:sz w:val="22"/>
          <w:szCs w:val="22"/>
        </w:rPr>
        <w:t>Fair Work Act 2009 (</w:t>
      </w:r>
      <w:proofErr w:type="spellStart"/>
      <w:r w:rsidRPr="00D94DA3">
        <w:rPr>
          <w:i/>
          <w:iCs/>
          <w:sz w:val="22"/>
          <w:szCs w:val="22"/>
        </w:rPr>
        <w:t>Cth</w:t>
      </w:r>
      <w:proofErr w:type="spellEnd"/>
      <w:r w:rsidRPr="00D94DA3">
        <w:rPr>
          <w:i/>
          <w:iCs/>
          <w:sz w:val="22"/>
          <w:szCs w:val="22"/>
        </w:rPr>
        <w:t>)</w:t>
      </w:r>
      <w:r w:rsidRPr="002B2B41">
        <w:rPr>
          <w:sz w:val="22"/>
          <w:szCs w:val="22"/>
        </w:rPr>
        <w:t>; and</w:t>
      </w:r>
    </w:p>
    <w:p w14:paraId="6D80812A" w14:textId="77777777" w:rsidR="00975552" w:rsidRPr="002B2B41" w:rsidRDefault="00975552" w:rsidP="002B2B41">
      <w:pPr>
        <w:pStyle w:val="Bullet1"/>
        <w:ind w:left="709"/>
        <w:rPr>
          <w:sz w:val="22"/>
          <w:szCs w:val="22"/>
        </w:rPr>
      </w:pPr>
      <w:r w:rsidRPr="002B2B41">
        <w:rPr>
          <w:sz w:val="22"/>
          <w:szCs w:val="22"/>
        </w:rPr>
        <w:t>only attempt to enter during the usual working hours of the workplace; and</w:t>
      </w:r>
    </w:p>
    <w:p w14:paraId="61744184" w14:textId="77777777" w:rsidR="00975552" w:rsidRPr="002B2B41" w:rsidRDefault="00975552" w:rsidP="002B2B41">
      <w:pPr>
        <w:pStyle w:val="Bullet1"/>
        <w:ind w:left="709"/>
        <w:rPr>
          <w:sz w:val="22"/>
          <w:szCs w:val="22"/>
        </w:rPr>
      </w:pPr>
      <w:r w:rsidRPr="002B2B41">
        <w:rPr>
          <w:sz w:val="22"/>
          <w:szCs w:val="22"/>
        </w:rPr>
        <w:t>not enter any part of a workplace that is used only for residential purposes; and</w:t>
      </w:r>
    </w:p>
    <w:p w14:paraId="44024F93" w14:textId="6262B2C1" w:rsidR="00975552" w:rsidRPr="002B2B41" w:rsidRDefault="00975552" w:rsidP="002B2B41">
      <w:pPr>
        <w:pStyle w:val="Bullet1"/>
        <w:ind w:left="709"/>
        <w:rPr>
          <w:sz w:val="22"/>
          <w:szCs w:val="22"/>
        </w:rPr>
      </w:pPr>
      <w:r w:rsidRPr="002B2B41">
        <w:rPr>
          <w:sz w:val="22"/>
          <w:szCs w:val="22"/>
        </w:rPr>
        <w:t>give notice of entry as required, see the legislation register:</w:t>
      </w:r>
      <w:r w:rsidRPr="002B2B41">
        <w:rPr>
          <w:color w:val="1F497D"/>
          <w:sz w:val="22"/>
          <w:szCs w:val="22"/>
        </w:rPr>
        <w:t xml:space="preserve"> </w:t>
      </w:r>
      <w:hyperlink r:id="rId9" w:history="1">
        <w:r w:rsidR="002B2B41">
          <w:rPr>
            <w:rStyle w:val="Hyperlink"/>
            <w:sz w:val="22"/>
            <w:szCs w:val="22"/>
          </w:rPr>
          <w:t>www.legislation.act.gov.au</w:t>
        </w:r>
      </w:hyperlink>
      <w:r w:rsidRPr="002B2B41">
        <w:rPr>
          <w:color w:val="1F497D"/>
          <w:sz w:val="22"/>
          <w:szCs w:val="22"/>
        </w:rPr>
        <w:t>.</w:t>
      </w:r>
    </w:p>
    <w:p w14:paraId="27B3A673" w14:textId="77777777" w:rsidR="00975552" w:rsidRPr="002B2B41" w:rsidRDefault="00975552" w:rsidP="00C359E9">
      <w:pPr>
        <w:rPr>
          <w:sz w:val="22"/>
          <w:szCs w:val="22"/>
        </w:rPr>
      </w:pPr>
      <w:r w:rsidRPr="002B2B41">
        <w:rPr>
          <w:sz w:val="22"/>
          <w:szCs w:val="22"/>
        </w:rPr>
        <w:t>When at a workplace an EPH must:</w:t>
      </w:r>
    </w:p>
    <w:p w14:paraId="320560C5" w14:textId="78ED42D6" w:rsidR="00975552" w:rsidRPr="002B2B41" w:rsidRDefault="00975552" w:rsidP="002B2B41">
      <w:pPr>
        <w:pStyle w:val="Bullet1"/>
        <w:ind w:left="709"/>
        <w:rPr>
          <w:sz w:val="22"/>
          <w:szCs w:val="22"/>
        </w:rPr>
      </w:pPr>
      <w:r w:rsidRPr="002B2B41">
        <w:rPr>
          <w:sz w:val="22"/>
          <w:szCs w:val="22"/>
        </w:rPr>
        <w:t>produce their WHS entry permit and photographic identification if requested</w:t>
      </w:r>
      <w:r w:rsidR="00832E2B">
        <w:rPr>
          <w:sz w:val="22"/>
          <w:szCs w:val="22"/>
        </w:rPr>
        <w:t xml:space="preserve"> by any person</w:t>
      </w:r>
      <w:r w:rsidRPr="002B2B41">
        <w:rPr>
          <w:sz w:val="22"/>
          <w:szCs w:val="22"/>
        </w:rPr>
        <w:t>; and</w:t>
      </w:r>
    </w:p>
    <w:p w14:paraId="2109B216" w14:textId="55859B79" w:rsidR="00975552" w:rsidRPr="002B2B41" w:rsidRDefault="00975552" w:rsidP="002B2B41">
      <w:pPr>
        <w:pStyle w:val="Bullet1"/>
        <w:ind w:left="709"/>
        <w:rPr>
          <w:sz w:val="22"/>
          <w:szCs w:val="22"/>
        </w:rPr>
      </w:pPr>
      <w:r w:rsidRPr="002B2B41">
        <w:rPr>
          <w:sz w:val="22"/>
          <w:szCs w:val="22"/>
        </w:rPr>
        <w:t xml:space="preserve">comply with any reasonable request by the relevant </w:t>
      </w:r>
      <w:r w:rsidR="009348C5">
        <w:rPr>
          <w:sz w:val="22"/>
          <w:szCs w:val="22"/>
        </w:rPr>
        <w:t>PCBU</w:t>
      </w:r>
      <w:r w:rsidRPr="002B2B41">
        <w:rPr>
          <w:sz w:val="22"/>
          <w:szCs w:val="22"/>
        </w:rPr>
        <w:t>, or the person with management or control of the workplace, to comply with:</w:t>
      </w:r>
    </w:p>
    <w:p w14:paraId="38AF3CAB" w14:textId="18908A0E" w:rsidR="00975552" w:rsidRPr="002B2B41" w:rsidRDefault="00975552" w:rsidP="002B2B41">
      <w:pPr>
        <w:pStyle w:val="Bullet3"/>
        <w:rPr>
          <w:sz w:val="22"/>
          <w:szCs w:val="22"/>
        </w:rPr>
      </w:pPr>
      <w:r w:rsidRPr="002B2B41">
        <w:rPr>
          <w:sz w:val="22"/>
          <w:szCs w:val="22"/>
        </w:rPr>
        <w:t xml:space="preserve">reasonable </w:t>
      </w:r>
      <w:r w:rsidR="001B0B39">
        <w:rPr>
          <w:sz w:val="22"/>
          <w:szCs w:val="22"/>
        </w:rPr>
        <w:t>WHS</w:t>
      </w:r>
      <w:r w:rsidRPr="002B2B41">
        <w:rPr>
          <w:sz w:val="22"/>
          <w:szCs w:val="22"/>
        </w:rPr>
        <w:t xml:space="preserve"> requirements (eg site induction, requirement for specific P</w:t>
      </w:r>
      <w:r w:rsidR="009348C5">
        <w:rPr>
          <w:sz w:val="22"/>
          <w:szCs w:val="22"/>
        </w:rPr>
        <w:t>ersonal Protective Equipment</w:t>
      </w:r>
      <w:r w:rsidR="001B0B39">
        <w:rPr>
          <w:sz w:val="22"/>
          <w:szCs w:val="22"/>
        </w:rPr>
        <w:t>)</w:t>
      </w:r>
      <w:r w:rsidRPr="002B2B41">
        <w:rPr>
          <w:sz w:val="22"/>
          <w:szCs w:val="22"/>
        </w:rPr>
        <w:t>;</w:t>
      </w:r>
    </w:p>
    <w:p w14:paraId="534B9CCE" w14:textId="77777777" w:rsidR="00975552" w:rsidRPr="002B2B41" w:rsidRDefault="00975552" w:rsidP="002B2B41">
      <w:pPr>
        <w:pStyle w:val="Bullet3"/>
        <w:rPr>
          <w:sz w:val="22"/>
          <w:szCs w:val="22"/>
        </w:rPr>
      </w:pPr>
      <w:r w:rsidRPr="002B2B41">
        <w:rPr>
          <w:sz w:val="22"/>
          <w:szCs w:val="22"/>
        </w:rPr>
        <w:t>any other legislated requirement that applies to visitors to that type of workplace; and</w:t>
      </w:r>
    </w:p>
    <w:p w14:paraId="159F9E7A" w14:textId="77777777" w:rsidR="00975552" w:rsidRPr="002B2B41" w:rsidRDefault="00975552" w:rsidP="002B2B41">
      <w:pPr>
        <w:pStyle w:val="Bullet3"/>
        <w:rPr>
          <w:sz w:val="22"/>
          <w:szCs w:val="22"/>
        </w:rPr>
      </w:pPr>
      <w:r w:rsidRPr="002B2B41">
        <w:rPr>
          <w:sz w:val="22"/>
          <w:szCs w:val="22"/>
        </w:rPr>
        <w:t>not contravene a condition imposed on their WHS entry permit; and</w:t>
      </w:r>
    </w:p>
    <w:p w14:paraId="4446EB7E" w14:textId="77777777" w:rsidR="00516647" w:rsidRDefault="00975552" w:rsidP="00516647">
      <w:pPr>
        <w:pStyle w:val="Bullet3"/>
        <w:rPr>
          <w:sz w:val="22"/>
          <w:szCs w:val="22"/>
        </w:rPr>
      </w:pPr>
      <w:r w:rsidRPr="002B2B41">
        <w:rPr>
          <w:sz w:val="22"/>
          <w:szCs w:val="22"/>
        </w:rPr>
        <w:t>not intentionally and/or unreasonably:</w:t>
      </w:r>
    </w:p>
    <w:p w14:paraId="0617B7AB" w14:textId="648E5B06" w:rsidR="00975552" w:rsidRPr="009348C5" w:rsidRDefault="00975552" w:rsidP="009348C5">
      <w:pPr>
        <w:pStyle w:val="Bullet2"/>
        <w:ind w:left="1276" w:hanging="283"/>
        <w:rPr>
          <w:sz w:val="22"/>
          <w:szCs w:val="22"/>
        </w:rPr>
      </w:pPr>
      <w:r w:rsidRPr="009348C5">
        <w:rPr>
          <w:sz w:val="22"/>
          <w:szCs w:val="22"/>
        </w:rPr>
        <w:t>delay, hinder or obstruct any person, or</w:t>
      </w:r>
    </w:p>
    <w:p w14:paraId="7AAE85AD" w14:textId="77777777" w:rsidR="00975552" w:rsidRPr="009348C5" w:rsidRDefault="00975552" w:rsidP="009348C5">
      <w:pPr>
        <w:pStyle w:val="Bullet2"/>
        <w:ind w:left="1276" w:hanging="283"/>
        <w:rPr>
          <w:sz w:val="22"/>
          <w:szCs w:val="22"/>
        </w:rPr>
      </w:pPr>
      <w:r w:rsidRPr="009348C5">
        <w:rPr>
          <w:sz w:val="22"/>
          <w:szCs w:val="22"/>
        </w:rPr>
        <w:t>disrupt any work at the workplace, or</w:t>
      </w:r>
    </w:p>
    <w:p w14:paraId="237902FD" w14:textId="15221148" w:rsidR="00975552" w:rsidRPr="009348C5" w:rsidRDefault="00975552" w:rsidP="009348C5">
      <w:pPr>
        <w:pStyle w:val="Bullet2"/>
        <w:ind w:left="1276" w:hanging="283"/>
        <w:rPr>
          <w:sz w:val="22"/>
          <w:szCs w:val="22"/>
        </w:rPr>
      </w:pPr>
      <w:r w:rsidRPr="009348C5">
        <w:rPr>
          <w:sz w:val="22"/>
          <w:szCs w:val="22"/>
        </w:rPr>
        <w:t>otherwise act in an improper manner (eg where an EPH seeks to enter the workplace without prior notification to consult with relevant workers).</w:t>
      </w:r>
    </w:p>
    <w:p w14:paraId="320C3750" w14:textId="0A4BCAE5" w:rsidR="00975552" w:rsidRPr="002B2B41" w:rsidRDefault="00975552" w:rsidP="00C359E9">
      <w:pPr>
        <w:rPr>
          <w:sz w:val="22"/>
          <w:szCs w:val="22"/>
        </w:rPr>
      </w:pPr>
      <w:r w:rsidRPr="002B2B41">
        <w:rPr>
          <w:sz w:val="22"/>
          <w:szCs w:val="22"/>
        </w:rPr>
        <w:t>Where an EPH enters a workplace to inquire into a suspected contravention of the WHS Act, or to consult and advise relevant workers, they may only visit the areas where the relevant workers work, or other work areas that directly affect the health or safety of workers.</w:t>
      </w:r>
    </w:p>
    <w:p w14:paraId="1E30F3D3" w14:textId="77777777" w:rsidR="00405B54" w:rsidRPr="00C359E9" w:rsidRDefault="00405B54" w:rsidP="00C359E9">
      <w:pPr>
        <w:rPr>
          <w:sz w:val="22"/>
          <w:szCs w:val="22"/>
        </w:rPr>
      </w:pPr>
      <w:r w:rsidRPr="00C359E9">
        <w:rPr>
          <w:sz w:val="22"/>
          <w:szCs w:val="22"/>
        </w:rPr>
        <w:t>Note:</w:t>
      </w:r>
    </w:p>
    <w:p w14:paraId="3347377F" w14:textId="622902A1" w:rsidR="00405B54" w:rsidRPr="00405B54" w:rsidRDefault="00405B54" w:rsidP="0028155D">
      <w:pPr>
        <w:pStyle w:val="BodyText"/>
        <w:numPr>
          <w:ilvl w:val="0"/>
          <w:numId w:val="22"/>
        </w:numPr>
        <w:kinsoku w:val="0"/>
        <w:overflowPunct w:val="0"/>
        <w:spacing w:before="151" w:line="250" w:lineRule="auto"/>
        <w:ind w:right="1239"/>
        <w:jc w:val="both"/>
        <w:rPr>
          <w:rFonts w:asciiTheme="minorHAnsi" w:hAnsiTheme="minorHAnsi" w:cstheme="minorHAnsi"/>
          <w:sz w:val="22"/>
          <w:szCs w:val="22"/>
        </w:rPr>
      </w:pPr>
      <w:r w:rsidRPr="00405B54">
        <w:rPr>
          <w:rFonts w:asciiTheme="minorHAnsi" w:hAnsiTheme="minorHAnsi" w:cstheme="minorHAnsi"/>
          <w:sz w:val="22"/>
          <w:szCs w:val="22"/>
        </w:rPr>
        <w:t>The identity of the relevant PCBU and the person with management or control of the workplace will depend on the purpose for which the EPH is entering the workplace.</w:t>
      </w:r>
    </w:p>
    <w:p w14:paraId="10D1D313" w14:textId="77777777" w:rsidR="00405B54" w:rsidRPr="00405B54" w:rsidRDefault="00405B54" w:rsidP="0028155D">
      <w:pPr>
        <w:pStyle w:val="BodyText"/>
        <w:numPr>
          <w:ilvl w:val="0"/>
          <w:numId w:val="22"/>
        </w:numPr>
        <w:kinsoku w:val="0"/>
        <w:overflowPunct w:val="0"/>
        <w:spacing w:before="151" w:line="250" w:lineRule="auto"/>
        <w:ind w:right="1239"/>
        <w:jc w:val="both"/>
        <w:rPr>
          <w:rFonts w:asciiTheme="minorHAnsi" w:hAnsiTheme="minorHAnsi" w:cstheme="minorHAnsi"/>
          <w:sz w:val="22"/>
          <w:szCs w:val="22"/>
        </w:rPr>
      </w:pPr>
      <w:r w:rsidRPr="00405B54">
        <w:rPr>
          <w:rFonts w:asciiTheme="minorHAnsi" w:hAnsiTheme="minorHAnsi" w:cstheme="minorHAnsi"/>
          <w:sz w:val="22"/>
          <w:szCs w:val="22"/>
        </w:rPr>
        <w:t>An EPH is not required to disclose the name of any worker at the workplace to the relevant PCBU or the person with management or control of the workplace, and if the EPH wishes to disclose the name of any worker they may only do so with the consent of that worker.</w:t>
      </w:r>
    </w:p>
    <w:p w14:paraId="5316F960" w14:textId="77777777" w:rsidR="00F073B1" w:rsidRDefault="00F073B1">
      <w:pPr>
        <w:rPr>
          <w:rFonts w:asciiTheme="majorHAnsi" w:eastAsiaTheme="majorEastAsia" w:hAnsiTheme="majorHAnsi" w:cstheme="majorBidi"/>
          <w:b/>
          <w:sz w:val="36"/>
          <w:szCs w:val="26"/>
        </w:rPr>
      </w:pPr>
      <w:bookmarkStart w:id="1" w:name="_Toc515526776"/>
      <w:r>
        <w:rPr>
          <w:caps/>
        </w:rPr>
        <w:br w:type="page"/>
      </w:r>
    </w:p>
    <w:p w14:paraId="47F24EB7" w14:textId="0F0F254F" w:rsidR="00405B54" w:rsidRPr="00405B54" w:rsidRDefault="00405B54" w:rsidP="00D85DF4">
      <w:pPr>
        <w:pStyle w:val="Heading2"/>
        <w:spacing w:before="120" w:line="240" w:lineRule="atLeast"/>
        <w:rPr>
          <w:caps w:val="0"/>
        </w:rPr>
      </w:pPr>
      <w:r w:rsidRPr="00405B54">
        <w:rPr>
          <w:caps w:val="0"/>
        </w:rPr>
        <w:lastRenderedPageBreak/>
        <w:t>REQUIREMENTS FOR OTHER PERSONS</w:t>
      </w:r>
      <w:bookmarkEnd w:id="1"/>
    </w:p>
    <w:p w14:paraId="7E67A9E7" w14:textId="77777777" w:rsidR="00C359E9" w:rsidRDefault="00405B54" w:rsidP="00C359E9">
      <w:pPr>
        <w:rPr>
          <w:sz w:val="22"/>
          <w:szCs w:val="22"/>
        </w:rPr>
      </w:pPr>
      <w:r w:rsidRPr="00C359E9">
        <w:rPr>
          <w:sz w:val="22"/>
          <w:szCs w:val="22"/>
        </w:rPr>
        <w:t>A person (including the relevant PCBU and the person with management or control of the workplace) must not without reasonable excuse, refuse or unduly delay entry into a workplace by an EPH.</w:t>
      </w:r>
    </w:p>
    <w:p w14:paraId="5121FE5C" w14:textId="239DF90A" w:rsidR="00405B54" w:rsidRPr="00C359E9" w:rsidRDefault="00405B54" w:rsidP="00C359E9">
      <w:pPr>
        <w:rPr>
          <w:sz w:val="22"/>
          <w:szCs w:val="22"/>
        </w:rPr>
      </w:pPr>
      <w:r w:rsidRPr="00C359E9">
        <w:rPr>
          <w:sz w:val="22"/>
          <w:szCs w:val="22"/>
        </w:rPr>
        <w:t>Examples of unreasonable refusal or delay may include:</w:t>
      </w:r>
    </w:p>
    <w:p w14:paraId="35188D6E" w14:textId="77777777" w:rsidR="00405B54" w:rsidRPr="00CB5AB4" w:rsidRDefault="00405B54" w:rsidP="00CB5AB4">
      <w:pPr>
        <w:pStyle w:val="Bullet1"/>
        <w:ind w:left="709"/>
        <w:rPr>
          <w:sz w:val="22"/>
          <w:szCs w:val="22"/>
        </w:rPr>
      </w:pPr>
      <w:r w:rsidRPr="00CB5AB4">
        <w:rPr>
          <w:sz w:val="22"/>
          <w:szCs w:val="22"/>
        </w:rPr>
        <w:t>if a supervisor attempted to delay an EPH’s entry until the supervisor’s manager returned to the workplace the next day, even though the manager had left the supervisor in charge</w:t>
      </w:r>
    </w:p>
    <w:p w14:paraId="4ECC0E71" w14:textId="77777777" w:rsidR="00405B54" w:rsidRPr="00CB5AB4" w:rsidRDefault="00405B54" w:rsidP="00CB5AB4">
      <w:pPr>
        <w:pStyle w:val="Bullet1"/>
        <w:ind w:left="709"/>
        <w:rPr>
          <w:sz w:val="22"/>
          <w:szCs w:val="22"/>
        </w:rPr>
      </w:pPr>
      <w:r w:rsidRPr="00CB5AB4">
        <w:rPr>
          <w:sz w:val="22"/>
          <w:szCs w:val="22"/>
        </w:rPr>
        <w:t>if a PCBU refused to allow the EPH entry until they disclosed the name of the worker who called them.</w:t>
      </w:r>
    </w:p>
    <w:p w14:paraId="59CD0503" w14:textId="77777777" w:rsidR="00405B54" w:rsidRPr="00CB5AB4" w:rsidRDefault="00405B54" w:rsidP="00CB5AB4">
      <w:pPr>
        <w:rPr>
          <w:sz w:val="22"/>
          <w:szCs w:val="22"/>
        </w:rPr>
      </w:pPr>
      <w:r w:rsidRPr="00CB5AB4">
        <w:rPr>
          <w:sz w:val="22"/>
          <w:szCs w:val="22"/>
        </w:rPr>
        <w:t>Examples of reasonable delay or refusal may include a PCBU delaying or refusing entry:</w:t>
      </w:r>
    </w:p>
    <w:p w14:paraId="7B197EC8" w14:textId="77777777" w:rsidR="00594BC2" w:rsidRDefault="00405B54" w:rsidP="00CB5AB4">
      <w:pPr>
        <w:pStyle w:val="Bullet1"/>
        <w:ind w:left="709"/>
        <w:rPr>
          <w:sz w:val="22"/>
          <w:szCs w:val="22"/>
        </w:rPr>
      </w:pPr>
      <w:r w:rsidRPr="00CB5AB4">
        <w:rPr>
          <w:sz w:val="22"/>
          <w:szCs w:val="22"/>
        </w:rPr>
        <w:t xml:space="preserve">if an EPH tries to enter the workplace to consult and advise relevant workers without having provided prior notice of entry at least 24 hours in advance </w:t>
      </w:r>
    </w:p>
    <w:p w14:paraId="04D1244A" w14:textId="0CDFA715" w:rsidR="00405B54" w:rsidRPr="00CB5AB4" w:rsidRDefault="00405B54" w:rsidP="00CB5AB4">
      <w:pPr>
        <w:pStyle w:val="Bullet1"/>
        <w:ind w:left="709"/>
        <w:rPr>
          <w:sz w:val="22"/>
          <w:szCs w:val="22"/>
        </w:rPr>
      </w:pPr>
      <w:r w:rsidRPr="00CB5AB4">
        <w:rPr>
          <w:sz w:val="22"/>
          <w:szCs w:val="22"/>
        </w:rPr>
        <w:t>if the EPH does not show their permit when requested.</w:t>
      </w:r>
    </w:p>
    <w:p w14:paraId="04CF54C1" w14:textId="77777777" w:rsidR="00405B54" w:rsidRPr="00CB5AB4" w:rsidRDefault="00405B54" w:rsidP="00CB5AB4">
      <w:pPr>
        <w:rPr>
          <w:sz w:val="22"/>
          <w:szCs w:val="22"/>
        </w:rPr>
      </w:pPr>
      <w:r w:rsidRPr="00CB5AB4">
        <w:rPr>
          <w:sz w:val="22"/>
          <w:szCs w:val="22"/>
        </w:rPr>
        <w:t>Additionally, a person must not intentionally and/or unreasonably hinder or obstruct an EPH from entering a workplace or in exercising any rights that an EPH has after entry to the workplace.</w:t>
      </w:r>
    </w:p>
    <w:p w14:paraId="2C7AD494" w14:textId="77777777" w:rsidR="00405B54" w:rsidRPr="00CB5AB4" w:rsidRDefault="00405B54" w:rsidP="00CB5AB4">
      <w:pPr>
        <w:rPr>
          <w:sz w:val="22"/>
          <w:szCs w:val="22"/>
        </w:rPr>
      </w:pPr>
      <w:r w:rsidRPr="00CB5AB4">
        <w:rPr>
          <w:sz w:val="22"/>
          <w:szCs w:val="22"/>
        </w:rPr>
        <w:t>For example, if a manager refused to allow an EPH access to records of plant maintenance relating to the suspected contravention which were kept at or accessible from a computer at the workplace, this may constitute intentionally and unreasonably hindering an EPH in exercising their rights at the workplace. (Note that access by an EPH to certain documents which are ‘employee records’ requires prior notice of proposed entry to have been given – see Type of Entry 2. below.)</w:t>
      </w:r>
    </w:p>
    <w:p w14:paraId="6E7AA665" w14:textId="114094AE" w:rsidR="00405B54" w:rsidRPr="00CB5AB4" w:rsidRDefault="00405B54" w:rsidP="00CB5AB4">
      <w:pPr>
        <w:rPr>
          <w:sz w:val="22"/>
          <w:szCs w:val="22"/>
        </w:rPr>
      </w:pPr>
      <w:r w:rsidRPr="007B285D">
        <w:rPr>
          <w:sz w:val="22"/>
          <w:szCs w:val="22"/>
        </w:rPr>
        <w:t>If allowing an EPH to inspect or make copies of a document</w:t>
      </w:r>
      <w:r w:rsidR="00F073B1" w:rsidRPr="007B285D">
        <w:rPr>
          <w:sz w:val="22"/>
          <w:szCs w:val="22"/>
        </w:rPr>
        <w:t>,</w:t>
      </w:r>
      <w:r w:rsidRPr="007B285D">
        <w:rPr>
          <w:sz w:val="22"/>
          <w:szCs w:val="22"/>
        </w:rPr>
        <w:t xml:space="preserve"> </w:t>
      </w:r>
      <w:r w:rsidR="00F073B1" w:rsidRPr="007B285D">
        <w:rPr>
          <w:sz w:val="22"/>
          <w:szCs w:val="22"/>
        </w:rPr>
        <w:t>or take audi</w:t>
      </w:r>
      <w:r w:rsidR="00CC09A3" w:rsidRPr="007B285D">
        <w:rPr>
          <w:sz w:val="22"/>
          <w:szCs w:val="22"/>
        </w:rPr>
        <w:t>o</w:t>
      </w:r>
      <w:r w:rsidR="00F073B1" w:rsidRPr="007B285D">
        <w:rPr>
          <w:sz w:val="22"/>
          <w:szCs w:val="22"/>
        </w:rPr>
        <w:t xml:space="preserve"> or visual recordings</w:t>
      </w:r>
      <w:r w:rsidR="00D53B83" w:rsidRPr="007B285D">
        <w:rPr>
          <w:sz w:val="22"/>
          <w:szCs w:val="22"/>
        </w:rPr>
        <w:t xml:space="preserve"> associated to the suspected contravention</w:t>
      </w:r>
      <w:r w:rsidR="00F073B1" w:rsidRPr="007B285D">
        <w:rPr>
          <w:sz w:val="22"/>
          <w:szCs w:val="22"/>
        </w:rPr>
        <w:t xml:space="preserve">, </w:t>
      </w:r>
      <w:r w:rsidRPr="007B285D">
        <w:rPr>
          <w:sz w:val="22"/>
          <w:szCs w:val="22"/>
        </w:rPr>
        <w:t>would cause a person to breach privacy laws, then they</w:t>
      </w:r>
      <w:r w:rsidRPr="00CB5AB4">
        <w:rPr>
          <w:sz w:val="22"/>
          <w:szCs w:val="22"/>
        </w:rPr>
        <w:t xml:space="preserve"> may refuse to provide the document and such refusal would not be considered an intentional and unreasonable hindrance or obstruction of an EPH’s exercise of rights.</w:t>
      </w:r>
    </w:p>
    <w:p w14:paraId="724E67E6" w14:textId="0FDEF171" w:rsidR="00405B54" w:rsidRPr="00CB5AB4" w:rsidRDefault="00CB5AB4" w:rsidP="00D85DF4">
      <w:pPr>
        <w:pStyle w:val="Heading2"/>
        <w:spacing w:before="240" w:line="240" w:lineRule="atLeast"/>
        <w:rPr>
          <w:caps w:val="0"/>
        </w:rPr>
      </w:pPr>
      <w:bookmarkStart w:id="2" w:name="_Toc515526777"/>
      <w:r w:rsidRPr="00CB5AB4">
        <w:rPr>
          <w:caps w:val="0"/>
        </w:rPr>
        <w:t>TYPES OF ENTRY</w:t>
      </w:r>
      <w:bookmarkEnd w:id="2"/>
    </w:p>
    <w:p w14:paraId="44F4E275" w14:textId="77777777" w:rsidR="00405B54" w:rsidRPr="008F1C92" w:rsidRDefault="00405B54" w:rsidP="008F1C92">
      <w:pPr>
        <w:rPr>
          <w:sz w:val="22"/>
          <w:szCs w:val="22"/>
        </w:rPr>
      </w:pPr>
      <w:r w:rsidRPr="008F1C92">
        <w:rPr>
          <w:sz w:val="22"/>
          <w:szCs w:val="22"/>
        </w:rPr>
        <w:t>There are three types of entry which may be exercised by an EPH. If the EHP reasonably suspects the contravention relates to a relevant worker:</w:t>
      </w:r>
    </w:p>
    <w:p w14:paraId="052B0982" w14:textId="77777777" w:rsidR="00405B54" w:rsidRPr="00F073B1" w:rsidRDefault="00405B54" w:rsidP="0028155D">
      <w:pPr>
        <w:pStyle w:val="BodyText"/>
        <w:numPr>
          <w:ilvl w:val="0"/>
          <w:numId w:val="23"/>
        </w:numPr>
        <w:kinsoku w:val="0"/>
        <w:overflowPunct w:val="0"/>
        <w:spacing w:before="151" w:line="250" w:lineRule="auto"/>
        <w:ind w:right="1239"/>
        <w:jc w:val="both"/>
        <w:rPr>
          <w:rFonts w:asciiTheme="minorHAnsi" w:hAnsiTheme="minorHAnsi" w:cstheme="minorHAnsi"/>
          <w:sz w:val="22"/>
          <w:szCs w:val="22"/>
        </w:rPr>
      </w:pPr>
      <w:r w:rsidRPr="00F073B1">
        <w:rPr>
          <w:rFonts w:asciiTheme="minorHAnsi" w:hAnsiTheme="minorHAnsi" w:cstheme="minorHAnsi"/>
          <w:sz w:val="22"/>
          <w:szCs w:val="22"/>
        </w:rPr>
        <w:t>entry to inquire into a suspected contravention;</w:t>
      </w:r>
    </w:p>
    <w:p w14:paraId="45867B4E" w14:textId="77777777" w:rsidR="00405B54" w:rsidRPr="00F073B1" w:rsidRDefault="00405B54" w:rsidP="0028155D">
      <w:pPr>
        <w:pStyle w:val="BodyText"/>
        <w:numPr>
          <w:ilvl w:val="0"/>
          <w:numId w:val="23"/>
        </w:numPr>
        <w:kinsoku w:val="0"/>
        <w:overflowPunct w:val="0"/>
        <w:spacing w:before="151" w:line="250" w:lineRule="auto"/>
        <w:ind w:right="1239"/>
        <w:jc w:val="both"/>
        <w:rPr>
          <w:rFonts w:asciiTheme="minorHAnsi" w:hAnsiTheme="minorHAnsi" w:cstheme="minorHAnsi"/>
          <w:sz w:val="22"/>
          <w:szCs w:val="22"/>
        </w:rPr>
      </w:pPr>
      <w:r w:rsidRPr="00F073B1">
        <w:rPr>
          <w:rFonts w:asciiTheme="minorHAnsi" w:hAnsiTheme="minorHAnsi" w:cstheme="minorHAnsi"/>
          <w:sz w:val="22"/>
          <w:szCs w:val="22"/>
        </w:rPr>
        <w:t>entry to inspect employee records held by the relevant PCBU or information held by another person.</w:t>
      </w:r>
    </w:p>
    <w:p w14:paraId="3B2D0D0A" w14:textId="77777777" w:rsidR="00405B54" w:rsidRPr="00F073B1" w:rsidRDefault="00405B54" w:rsidP="00F073B1">
      <w:pPr>
        <w:pStyle w:val="BodyText"/>
        <w:kinsoku w:val="0"/>
        <w:overflowPunct w:val="0"/>
        <w:spacing w:before="151" w:line="250" w:lineRule="auto"/>
        <w:ind w:left="360" w:right="1239"/>
        <w:jc w:val="both"/>
        <w:rPr>
          <w:rFonts w:asciiTheme="minorHAnsi" w:hAnsiTheme="minorHAnsi" w:cstheme="minorHAnsi"/>
          <w:sz w:val="22"/>
          <w:szCs w:val="22"/>
        </w:rPr>
      </w:pPr>
      <w:r w:rsidRPr="00F073B1">
        <w:rPr>
          <w:rFonts w:asciiTheme="minorHAnsi" w:hAnsiTheme="minorHAnsi" w:cstheme="minorHAnsi"/>
          <w:sz w:val="22"/>
          <w:szCs w:val="22"/>
        </w:rPr>
        <w:t>In other circumstances:</w:t>
      </w:r>
    </w:p>
    <w:p w14:paraId="51F4EE8F" w14:textId="01224EB3" w:rsidR="00405B54" w:rsidRPr="000C2D91" w:rsidRDefault="00405B54" w:rsidP="0028155D">
      <w:pPr>
        <w:pStyle w:val="BodyText"/>
        <w:numPr>
          <w:ilvl w:val="0"/>
          <w:numId w:val="23"/>
        </w:numPr>
        <w:kinsoku w:val="0"/>
        <w:overflowPunct w:val="0"/>
        <w:spacing w:before="151" w:line="250" w:lineRule="auto"/>
        <w:ind w:right="1239"/>
        <w:jc w:val="both"/>
        <w:rPr>
          <w:rFonts w:asciiTheme="minorHAnsi" w:hAnsiTheme="minorHAnsi" w:cstheme="minorHAnsi"/>
          <w:sz w:val="22"/>
          <w:szCs w:val="22"/>
        </w:rPr>
      </w:pPr>
      <w:r w:rsidRPr="00F073B1">
        <w:rPr>
          <w:rFonts w:asciiTheme="minorHAnsi" w:hAnsiTheme="minorHAnsi" w:cstheme="minorHAnsi"/>
          <w:sz w:val="22"/>
          <w:szCs w:val="22"/>
        </w:rPr>
        <w:t>entry to consult and advise workers.</w:t>
      </w:r>
    </w:p>
    <w:p w14:paraId="3C70BB8A" w14:textId="0A6C635E" w:rsidR="00405B54" w:rsidRPr="00B70A97" w:rsidRDefault="00405B54" w:rsidP="00D85DF4">
      <w:pPr>
        <w:pStyle w:val="BodyText"/>
        <w:numPr>
          <w:ilvl w:val="6"/>
          <w:numId w:val="12"/>
        </w:numPr>
        <w:kinsoku w:val="0"/>
        <w:overflowPunct w:val="0"/>
        <w:spacing w:before="120"/>
        <w:ind w:left="284"/>
        <w:rPr>
          <w:rFonts w:asciiTheme="minorHAnsi" w:eastAsiaTheme="majorEastAsia" w:hAnsiTheme="minorHAnsi" w:cstheme="majorBidi"/>
          <w:b/>
          <w:iCs/>
          <w:color w:val="64696F" w:themeColor="accent3"/>
          <w:sz w:val="28"/>
          <w:szCs w:val="20"/>
          <w:lang w:val="en-AU" w:eastAsia="en-US" w:bidi="ar-SA"/>
        </w:rPr>
      </w:pPr>
      <w:bookmarkStart w:id="3" w:name="_Toc515526778"/>
      <w:r w:rsidRPr="00B70A97">
        <w:rPr>
          <w:rFonts w:asciiTheme="minorHAnsi" w:eastAsiaTheme="majorEastAsia" w:hAnsiTheme="minorHAnsi" w:cstheme="majorBidi"/>
          <w:b/>
          <w:iCs/>
          <w:color w:val="64696F" w:themeColor="accent3"/>
          <w:sz w:val="28"/>
          <w:szCs w:val="20"/>
          <w:lang w:val="en-AU" w:eastAsia="en-US" w:bidi="ar-SA"/>
        </w:rPr>
        <w:t>Entry to inquire into a suspected contravention</w:t>
      </w:r>
      <w:bookmarkEnd w:id="3"/>
    </w:p>
    <w:p w14:paraId="4BD783EF" w14:textId="77777777" w:rsidR="00405B54" w:rsidRPr="000C2D91" w:rsidRDefault="00405B54" w:rsidP="000C2D91">
      <w:pPr>
        <w:rPr>
          <w:sz w:val="22"/>
          <w:szCs w:val="22"/>
        </w:rPr>
      </w:pPr>
      <w:r w:rsidRPr="000C2D91">
        <w:rPr>
          <w:sz w:val="22"/>
          <w:szCs w:val="22"/>
        </w:rPr>
        <w:t>An EPH may enter a workplace to inquire into a suspected contravention that relates to or affects a relevant worker. The EPH must reasonably suspect before entering the workplace that a contravention has occurred or is occurring.</w:t>
      </w:r>
    </w:p>
    <w:p w14:paraId="1B335A77" w14:textId="18CB2EA1" w:rsidR="00405B54" w:rsidRPr="000C2D91" w:rsidRDefault="00405B54" w:rsidP="000C2D91">
      <w:pPr>
        <w:rPr>
          <w:sz w:val="22"/>
          <w:szCs w:val="22"/>
        </w:rPr>
      </w:pPr>
      <w:r w:rsidRPr="000C2D91">
        <w:rPr>
          <w:sz w:val="22"/>
          <w:szCs w:val="22"/>
        </w:rPr>
        <w:t>In order to have a reasonable suspicion, the EPH must have some information about activities in the workplace that led them to suspect there has been a contravention, or there is a contravention occurring. For example, a reasonable suspicion could be based on:</w:t>
      </w:r>
    </w:p>
    <w:p w14:paraId="6A6C29D1" w14:textId="77777777" w:rsidR="00405B54" w:rsidRPr="008F1C92" w:rsidRDefault="00405B54" w:rsidP="008F1C92">
      <w:pPr>
        <w:pStyle w:val="Bullet1"/>
        <w:ind w:left="709"/>
        <w:rPr>
          <w:sz w:val="22"/>
          <w:szCs w:val="22"/>
        </w:rPr>
      </w:pPr>
      <w:r w:rsidRPr="008F1C92">
        <w:rPr>
          <w:sz w:val="22"/>
          <w:szCs w:val="22"/>
        </w:rPr>
        <w:t>a complaint made to an EPH that provides detail of incidents or processes at the workplace</w:t>
      </w:r>
    </w:p>
    <w:p w14:paraId="0CEAD149" w14:textId="77777777" w:rsidR="00405B54" w:rsidRPr="008F1C92" w:rsidRDefault="00405B54" w:rsidP="008F1C92">
      <w:pPr>
        <w:pStyle w:val="Bullet1"/>
        <w:ind w:left="709"/>
        <w:rPr>
          <w:sz w:val="22"/>
          <w:szCs w:val="22"/>
        </w:rPr>
      </w:pPr>
      <w:r w:rsidRPr="008F1C92">
        <w:rPr>
          <w:sz w:val="22"/>
          <w:szCs w:val="22"/>
        </w:rPr>
        <w:t>a direct observation by the EPH, while outside the workplace, of an incident or event that is likely to constitute a contravention</w:t>
      </w:r>
    </w:p>
    <w:p w14:paraId="6746FA0B" w14:textId="77777777" w:rsidR="00405B54" w:rsidRPr="008F1C92" w:rsidRDefault="00405B54" w:rsidP="008F1C92">
      <w:pPr>
        <w:pStyle w:val="Bullet1"/>
        <w:ind w:left="709"/>
        <w:rPr>
          <w:sz w:val="22"/>
          <w:szCs w:val="22"/>
        </w:rPr>
      </w:pPr>
      <w:r w:rsidRPr="008F1C92">
        <w:rPr>
          <w:sz w:val="22"/>
          <w:szCs w:val="22"/>
        </w:rPr>
        <w:t>a report in the media of an incident or event at the workplace.</w:t>
      </w:r>
    </w:p>
    <w:p w14:paraId="54379D2F" w14:textId="5F72F3BD" w:rsidR="00405B54" w:rsidRPr="008F1C92" w:rsidRDefault="00405B54" w:rsidP="008F1C92">
      <w:pPr>
        <w:rPr>
          <w:sz w:val="22"/>
          <w:szCs w:val="22"/>
        </w:rPr>
      </w:pPr>
      <w:r w:rsidRPr="008F1C92">
        <w:rPr>
          <w:sz w:val="22"/>
          <w:szCs w:val="22"/>
        </w:rPr>
        <w:lastRenderedPageBreak/>
        <w:t>The suspected contravention may include any acts or omissions by a duty holder that impact or may impact on the health and safety of relevant workers.</w:t>
      </w:r>
      <w:r w:rsidR="008F1C92">
        <w:rPr>
          <w:sz w:val="22"/>
          <w:szCs w:val="22"/>
        </w:rPr>
        <w:t xml:space="preserve"> </w:t>
      </w:r>
      <w:r w:rsidRPr="008F1C92">
        <w:rPr>
          <w:sz w:val="22"/>
          <w:szCs w:val="22"/>
        </w:rPr>
        <w:t>The following are some examples:</w:t>
      </w:r>
    </w:p>
    <w:p w14:paraId="7496054A" w14:textId="77777777" w:rsidR="00405B54" w:rsidRPr="008F1C92" w:rsidRDefault="00405B54" w:rsidP="008F1C92">
      <w:pPr>
        <w:pStyle w:val="Bullet1"/>
        <w:ind w:left="709"/>
        <w:rPr>
          <w:sz w:val="22"/>
          <w:szCs w:val="22"/>
        </w:rPr>
      </w:pPr>
      <w:r w:rsidRPr="008F1C92">
        <w:rPr>
          <w:sz w:val="22"/>
          <w:szCs w:val="22"/>
        </w:rPr>
        <w:t>plant and equipment – machine being operated with missing guards</w:t>
      </w:r>
    </w:p>
    <w:p w14:paraId="3A55D355" w14:textId="77777777" w:rsidR="00405B54" w:rsidRPr="008F1C92" w:rsidRDefault="00405B54" w:rsidP="008F1C92">
      <w:pPr>
        <w:pStyle w:val="Bullet1"/>
        <w:ind w:left="709"/>
        <w:rPr>
          <w:sz w:val="22"/>
          <w:szCs w:val="22"/>
        </w:rPr>
      </w:pPr>
      <w:r w:rsidRPr="008F1C92">
        <w:rPr>
          <w:sz w:val="22"/>
          <w:szCs w:val="22"/>
        </w:rPr>
        <w:t>work systems – working at heights with no or inadequate fall protection</w:t>
      </w:r>
    </w:p>
    <w:p w14:paraId="099929A4" w14:textId="77777777" w:rsidR="00405B54" w:rsidRPr="008F1C92" w:rsidRDefault="00405B54" w:rsidP="008F1C92">
      <w:pPr>
        <w:pStyle w:val="Bullet1"/>
        <w:ind w:left="709"/>
        <w:rPr>
          <w:sz w:val="22"/>
          <w:szCs w:val="22"/>
        </w:rPr>
      </w:pPr>
      <w:r w:rsidRPr="008F1C92">
        <w:rPr>
          <w:sz w:val="22"/>
          <w:szCs w:val="22"/>
        </w:rPr>
        <w:t>chemicals – workers using certain chemicals without appropriate personal protective equipment</w:t>
      </w:r>
    </w:p>
    <w:p w14:paraId="53DF302D" w14:textId="77777777" w:rsidR="00405B54" w:rsidRPr="008F1C92" w:rsidRDefault="00405B54" w:rsidP="008F1C92">
      <w:pPr>
        <w:pStyle w:val="Bullet1"/>
        <w:ind w:left="709"/>
        <w:rPr>
          <w:sz w:val="22"/>
          <w:szCs w:val="22"/>
        </w:rPr>
      </w:pPr>
      <w:r w:rsidRPr="008F1C92">
        <w:rPr>
          <w:sz w:val="22"/>
          <w:szCs w:val="22"/>
        </w:rPr>
        <w:t>consultation – workers not consulted on proposed changes to the work system which directly affect their health and safety</w:t>
      </w:r>
    </w:p>
    <w:p w14:paraId="3447FFA5" w14:textId="77777777" w:rsidR="00405B54" w:rsidRPr="008F1C92" w:rsidRDefault="00405B54" w:rsidP="008F1C92">
      <w:pPr>
        <w:pStyle w:val="Bullet1"/>
        <w:ind w:left="709"/>
        <w:rPr>
          <w:sz w:val="22"/>
          <w:szCs w:val="22"/>
        </w:rPr>
      </w:pPr>
      <w:r w:rsidRPr="008F1C92">
        <w:rPr>
          <w:sz w:val="22"/>
          <w:szCs w:val="22"/>
        </w:rPr>
        <w:t>workplace – inadequate lighting or poor ventilation</w:t>
      </w:r>
    </w:p>
    <w:p w14:paraId="492739DA" w14:textId="77777777" w:rsidR="00405B54" w:rsidRPr="008F1C92" w:rsidRDefault="00405B54" w:rsidP="008F1C92">
      <w:pPr>
        <w:pStyle w:val="Bullet1"/>
        <w:ind w:left="709"/>
        <w:rPr>
          <w:sz w:val="22"/>
          <w:szCs w:val="22"/>
        </w:rPr>
      </w:pPr>
      <w:r w:rsidRPr="008F1C92">
        <w:rPr>
          <w:sz w:val="22"/>
          <w:szCs w:val="22"/>
        </w:rPr>
        <w:t>amenities – unhygienic dining or toilet facilities.</w:t>
      </w:r>
    </w:p>
    <w:p w14:paraId="00E34308" w14:textId="77777777" w:rsidR="00405B54" w:rsidRPr="00CC5E78" w:rsidRDefault="00405B54" w:rsidP="008F1C92">
      <w:pPr>
        <w:pStyle w:val="Heading5"/>
        <w:rPr>
          <w:i w:val="0"/>
          <w:iCs/>
        </w:rPr>
      </w:pPr>
      <w:bookmarkStart w:id="4" w:name="_Toc515526779"/>
      <w:r w:rsidRPr="00CC5E78">
        <w:rPr>
          <w:i w:val="0"/>
          <w:iCs/>
        </w:rPr>
        <w:t xml:space="preserve">Does an EPH need to provide notice of entry </w:t>
      </w:r>
      <w:proofErr w:type="gramStart"/>
      <w:r w:rsidRPr="00CC5E78">
        <w:rPr>
          <w:i w:val="0"/>
          <w:iCs/>
        </w:rPr>
        <w:t>in regard to</w:t>
      </w:r>
      <w:proofErr w:type="gramEnd"/>
      <w:r w:rsidRPr="00CC5E78">
        <w:rPr>
          <w:i w:val="0"/>
          <w:iCs/>
        </w:rPr>
        <w:t xml:space="preserve"> a suspected contravention?</w:t>
      </w:r>
      <w:bookmarkEnd w:id="4"/>
    </w:p>
    <w:p w14:paraId="298F2D6D" w14:textId="77777777" w:rsidR="00405B54" w:rsidRPr="008F1C92" w:rsidRDefault="00405B54" w:rsidP="008F1C92">
      <w:pPr>
        <w:rPr>
          <w:sz w:val="22"/>
          <w:szCs w:val="22"/>
        </w:rPr>
      </w:pPr>
      <w:r w:rsidRPr="008F1C92">
        <w:rPr>
          <w:sz w:val="22"/>
          <w:szCs w:val="22"/>
        </w:rPr>
        <w:t>An EPH must, as soon as is reasonably practicable</w:t>
      </w:r>
      <w:r w:rsidRPr="008F1C92">
        <w:rPr>
          <w:b/>
          <w:bCs/>
          <w:sz w:val="22"/>
          <w:szCs w:val="22"/>
        </w:rPr>
        <w:t xml:space="preserve"> after</w:t>
      </w:r>
      <w:r w:rsidRPr="008F1C92">
        <w:rPr>
          <w:sz w:val="22"/>
          <w:szCs w:val="22"/>
        </w:rPr>
        <w:t xml:space="preserve"> entry, provide written notice of entry.</w:t>
      </w:r>
    </w:p>
    <w:p w14:paraId="2D25099C" w14:textId="77777777" w:rsidR="00405B54" w:rsidRPr="008F1C92" w:rsidRDefault="00405B54" w:rsidP="008F1C92">
      <w:pPr>
        <w:rPr>
          <w:sz w:val="22"/>
          <w:szCs w:val="22"/>
        </w:rPr>
      </w:pPr>
      <w:r w:rsidRPr="008F1C92">
        <w:rPr>
          <w:sz w:val="22"/>
          <w:szCs w:val="22"/>
        </w:rPr>
        <w:t>There is no requirement to provide a notice of entry in situations where this would:</w:t>
      </w:r>
    </w:p>
    <w:p w14:paraId="589E9643" w14:textId="77777777" w:rsidR="00405B54" w:rsidRPr="008F1C92" w:rsidRDefault="00405B54" w:rsidP="008F1C92">
      <w:pPr>
        <w:pStyle w:val="Bullet1"/>
        <w:ind w:left="709"/>
        <w:rPr>
          <w:sz w:val="22"/>
          <w:szCs w:val="22"/>
        </w:rPr>
      </w:pPr>
      <w:r w:rsidRPr="008F1C92">
        <w:rPr>
          <w:sz w:val="22"/>
          <w:szCs w:val="22"/>
        </w:rPr>
        <w:t>defeat the purpose of entry to the workplace</w:t>
      </w:r>
    </w:p>
    <w:p w14:paraId="6B6D1C9F" w14:textId="77777777" w:rsidR="00405B54" w:rsidRPr="008F1C92" w:rsidRDefault="00405B54" w:rsidP="008F1C92">
      <w:pPr>
        <w:pStyle w:val="Bullet1"/>
        <w:ind w:left="709"/>
        <w:rPr>
          <w:sz w:val="22"/>
          <w:szCs w:val="22"/>
        </w:rPr>
      </w:pPr>
      <w:r w:rsidRPr="008F1C92">
        <w:rPr>
          <w:sz w:val="22"/>
          <w:szCs w:val="22"/>
        </w:rPr>
        <w:t>unreasonably delay the EPH in an urgent case (an example of which may relate to working at height without fall protection or demolishing asbestos containing material without a breathing apparatus).</w:t>
      </w:r>
    </w:p>
    <w:p w14:paraId="35EB7E8E" w14:textId="77777777" w:rsidR="00405B54" w:rsidRPr="008F1C92" w:rsidRDefault="00405B54" w:rsidP="008F1C92">
      <w:pPr>
        <w:rPr>
          <w:sz w:val="22"/>
          <w:szCs w:val="22"/>
        </w:rPr>
      </w:pPr>
      <w:r w:rsidRPr="008F1C92">
        <w:rPr>
          <w:sz w:val="22"/>
          <w:szCs w:val="22"/>
        </w:rPr>
        <w:t>The notice of entry must be given to the relevant PCBU and the person with management or control of the workplace.</w:t>
      </w:r>
    </w:p>
    <w:p w14:paraId="397AC79C" w14:textId="77777777" w:rsidR="00405B54" w:rsidRPr="008F1C92" w:rsidRDefault="00405B54" w:rsidP="008F1C92">
      <w:pPr>
        <w:rPr>
          <w:sz w:val="22"/>
          <w:szCs w:val="22"/>
        </w:rPr>
      </w:pPr>
      <w:r w:rsidRPr="008F1C92">
        <w:rPr>
          <w:sz w:val="22"/>
          <w:szCs w:val="22"/>
        </w:rPr>
        <w:t>The relevant PCBU will be the PCBU to whom the suspected contravention relates.</w:t>
      </w:r>
    </w:p>
    <w:p w14:paraId="15903747" w14:textId="77777777" w:rsidR="00405B54" w:rsidRPr="008F1C92" w:rsidRDefault="00405B54" w:rsidP="008F1C92">
      <w:pPr>
        <w:rPr>
          <w:sz w:val="22"/>
          <w:szCs w:val="22"/>
        </w:rPr>
      </w:pPr>
      <w:r w:rsidRPr="008F1C92">
        <w:rPr>
          <w:sz w:val="22"/>
          <w:szCs w:val="22"/>
        </w:rPr>
        <w:t>If labour hire workers are affected by a suspected contravention by the host business or undertaking, the relevant PCBU will be the host business or undertaking. It is not necessary in these circumstances for the EPH to give notice of entry to the labour hire company.</w:t>
      </w:r>
    </w:p>
    <w:p w14:paraId="580D215A" w14:textId="7AFFA8AD" w:rsidR="00405B54" w:rsidRPr="008F1C92" w:rsidRDefault="00405B54" w:rsidP="008F1C92">
      <w:pPr>
        <w:rPr>
          <w:sz w:val="22"/>
          <w:szCs w:val="22"/>
        </w:rPr>
      </w:pPr>
      <w:r w:rsidRPr="008F1C92">
        <w:rPr>
          <w:sz w:val="22"/>
          <w:szCs w:val="22"/>
        </w:rPr>
        <w:t xml:space="preserve">If the relevant PCBU is also the person with management or control of the workplace, only one notice of entry is needed. For </w:t>
      </w:r>
      <w:r w:rsidR="00EC6641" w:rsidRPr="008F1C92">
        <w:rPr>
          <w:sz w:val="22"/>
          <w:szCs w:val="22"/>
        </w:rPr>
        <w:t>example,</w:t>
      </w:r>
      <w:r w:rsidRPr="008F1C92">
        <w:rPr>
          <w:sz w:val="22"/>
          <w:szCs w:val="22"/>
        </w:rPr>
        <w:t xml:space="preserve"> when a principal contractor on a construction site is suspected of contravening the WHS Act, then the principal contractor will be both the relevant PCBU and the person with management and control of the workplace.</w:t>
      </w:r>
    </w:p>
    <w:p w14:paraId="4FDD5809" w14:textId="77777777" w:rsidR="00405B54" w:rsidRPr="008F1C92" w:rsidRDefault="00405B54" w:rsidP="008F1C92">
      <w:pPr>
        <w:rPr>
          <w:sz w:val="22"/>
          <w:szCs w:val="22"/>
        </w:rPr>
      </w:pPr>
      <w:r w:rsidRPr="008F1C92">
        <w:rPr>
          <w:sz w:val="22"/>
          <w:szCs w:val="22"/>
        </w:rPr>
        <w:t>Examples where the relevant PCBU may be different to the person with management or control of the workplace, requiring more than one notice of entry to be provided to different people, are:</w:t>
      </w:r>
    </w:p>
    <w:p w14:paraId="1A1BF9D8" w14:textId="77777777" w:rsidR="0002486B" w:rsidRDefault="00405B54" w:rsidP="008F1C92">
      <w:pPr>
        <w:pStyle w:val="Bullet1"/>
        <w:ind w:left="709"/>
        <w:rPr>
          <w:sz w:val="22"/>
          <w:szCs w:val="22"/>
        </w:rPr>
      </w:pPr>
      <w:r w:rsidRPr="0002486B">
        <w:rPr>
          <w:sz w:val="22"/>
          <w:szCs w:val="22"/>
        </w:rPr>
        <w:t>where there is a principal contractor and subcontractors engaged by the principal contractor on a construction site, and the suspected contravention relates to an unsafe system of work by a subcontractor (the relevant PCBU will be the subcontractor and the person with management and control will be the principal contractor)</w:t>
      </w:r>
    </w:p>
    <w:p w14:paraId="4DAFB48E" w14:textId="23088D28" w:rsidR="00405B54" w:rsidRPr="0002486B" w:rsidRDefault="00405B54" w:rsidP="008F1C92">
      <w:pPr>
        <w:pStyle w:val="Bullet1"/>
        <w:ind w:left="709"/>
        <w:rPr>
          <w:sz w:val="22"/>
          <w:szCs w:val="22"/>
        </w:rPr>
      </w:pPr>
      <w:r w:rsidRPr="008F1C92">
        <w:rPr>
          <w:noProof/>
          <w:sz w:val="22"/>
          <w:szCs w:val="22"/>
        </w:rPr>
        <mc:AlternateContent>
          <mc:Choice Requires="wps">
            <w:drawing>
              <wp:anchor distT="0" distB="0" distL="0" distR="0" simplePos="0" relativeHeight="251659264" behindDoc="0" locked="0" layoutInCell="0" allowOverlap="1" wp14:anchorId="314B8AD0" wp14:editId="31AA3830">
                <wp:simplePos x="0" y="0"/>
                <wp:positionH relativeFrom="page">
                  <wp:posOffset>6527800</wp:posOffset>
                </wp:positionH>
                <wp:positionV relativeFrom="paragraph">
                  <wp:posOffset>72390</wp:posOffset>
                </wp:positionV>
                <wp:extent cx="63500" cy="63500"/>
                <wp:effectExtent l="3175" t="1270" r="0" b="1905"/>
                <wp:wrapTopAndBottom/>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46F31" w14:textId="77777777" w:rsidR="00C44E8D" w:rsidRPr="00580F06" w:rsidRDefault="00C44E8D" w:rsidP="00405B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B8AD0" id="Rectangle 1" o:spid="_x0000_s1026" style="position:absolute;left:0;text-align:left;margin-left:514pt;margin-top:5.7pt;width:5pt;height: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" o:allowincell="f" filled="f" stroked="f">
                <v:textbox inset="0,0,0,0">
                  <w:txbxContent>
                    <w:p w14:paraId="71C46F31" w14:textId="77777777" w:rsidR="00C44E8D" w:rsidRPr="00580F06" w:rsidRDefault="00C44E8D" w:rsidP="00405B54"/>
                  </w:txbxContent>
                </v:textbox>
                <w10:wrap type="topAndBottom" anchorx="page"/>
              </v:rect>
            </w:pict>
          </mc:Fallback>
        </mc:AlternateContent>
      </w:r>
      <w:r w:rsidRPr="0002486B">
        <w:rPr>
          <w:sz w:val="22"/>
          <w:szCs w:val="22"/>
        </w:rPr>
        <w:t>where there is a cleaning company contracted to clean a public hospital, and the suspected contravention relates to workers engaged by the cleaning contractor using cleaning substances in an unsafe manner (the relevant PCBU will be the cleaning contractor, and the person with management and control will be the government department or statutory body in charge of the hospital).</w:t>
      </w:r>
    </w:p>
    <w:p w14:paraId="3BE9A461" w14:textId="3B5E37A7" w:rsidR="00405B54" w:rsidRPr="008F1C92" w:rsidRDefault="00405B54" w:rsidP="008F1C92">
      <w:pPr>
        <w:rPr>
          <w:sz w:val="22"/>
          <w:szCs w:val="22"/>
        </w:rPr>
      </w:pPr>
      <w:r w:rsidRPr="008F1C92">
        <w:rPr>
          <w:sz w:val="22"/>
          <w:szCs w:val="22"/>
        </w:rPr>
        <w:t>The notice of entry should be given in person to the relevant PCBU and person with management or control of the workplace, or where these are entities, to the individual the EPH reasonably believes is an appropriate recipient of the notice on behalf of the entity, during the time the EPH is present at the workplace.</w:t>
      </w:r>
    </w:p>
    <w:p w14:paraId="0D53F296" w14:textId="77777777" w:rsidR="00405B54" w:rsidRPr="008F1C92" w:rsidRDefault="00405B54" w:rsidP="008F1C92">
      <w:pPr>
        <w:rPr>
          <w:sz w:val="22"/>
          <w:szCs w:val="22"/>
        </w:rPr>
      </w:pPr>
      <w:r w:rsidRPr="008F1C92">
        <w:rPr>
          <w:sz w:val="22"/>
          <w:szCs w:val="22"/>
        </w:rPr>
        <w:lastRenderedPageBreak/>
        <w:t>If the EPH has any doubt that the notice of entry will be received, they should provide the notice again by email or fax as soon as is reasonably practicable after leaving the workplace.</w:t>
      </w:r>
    </w:p>
    <w:p w14:paraId="2D967E23" w14:textId="77777777" w:rsidR="00405B54" w:rsidRPr="008F1C92" w:rsidRDefault="00405B54" w:rsidP="008F1C92">
      <w:pPr>
        <w:rPr>
          <w:sz w:val="22"/>
          <w:szCs w:val="22"/>
        </w:rPr>
      </w:pPr>
      <w:r w:rsidRPr="008F1C92">
        <w:rPr>
          <w:sz w:val="22"/>
          <w:szCs w:val="22"/>
        </w:rPr>
        <w:t>The notice of entry must be written and must contain:</w:t>
      </w:r>
    </w:p>
    <w:p w14:paraId="091797E4" w14:textId="77777777" w:rsidR="00405B54" w:rsidRPr="008F1C92" w:rsidRDefault="00405B54" w:rsidP="008F1C92">
      <w:pPr>
        <w:pStyle w:val="Bullet1"/>
        <w:ind w:left="709"/>
        <w:rPr>
          <w:sz w:val="22"/>
          <w:szCs w:val="22"/>
        </w:rPr>
      </w:pPr>
      <w:r w:rsidRPr="008F1C92">
        <w:rPr>
          <w:sz w:val="22"/>
          <w:szCs w:val="22"/>
        </w:rPr>
        <w:t>the full name of the EPH providing the notice</w:t>
      </w:r>
    </w:p>
    <w:p w14:paraId="264D6B6F" w14:textId="77777777" w:rsidR="00405B54" w:rsidRPr="008F1C92" w:rsidRDefault="00405B54" w:rsidP="008F1C92">
      <w:pPr>
        <w:pStyle w:val="Bullet1"/>
        <w:ind w:left="709"/>
        <w:rPr>
          <w:sz w:val="22"/>
          <w:szCs w:val="22"/>
        </w:rPr>
      </w:pPr>
      <w:r w:rsidRPr="008F1C92">
        <w:rPr>
          <w:sz w:val="22"/>
          <w:szCs w:val="22"/>
        </w:rPr>
        <w:t>the name of the union the EPH represents</w:t>
      </w:r>
    </w:p>
    <w:p w14:paraId="63BA1A48" w14:textId="77777777" w:rsidR="00405B54" w:rsidRPr="008F1C92" w:rsidRDefault="00405B54" w:rsidP="008F1C92">
      <w:pPr>
        <w:pStyle w:val="Bullet1"/>
        <w:ind w:left="709"/>
        <w:rPr>
          <w:sz w:val="22"/>
          <w:szCs w:val="22"/>
        </w:rPr>
      </w:pPr>
      <w:r w:rsidRPr="008F1C92">
        <w:rPr>
          <w:sz w:val="22"/>
          <w:szCs w:val="22"/>
        </w:rPr>
        <w:t>the section of the WHS Act that enables the EPH to enter the workplace</w:t>
      </w:r>
    </w:p>
    <w:p w14:paraId="128A23EB" w14:textId="77777777" w:rsidR="00405B54" w:rsidRPr="008F1C92" w:rsidRDefault="00405B54" w:rsidP="008F1C92">
      <w:pPr>
        <w:pStyle w:val="Bullet1"/>
        <w:ind w:left="709"/>
        <w:rPr>
          <w:sz w:val="22"/>
          <w:szCs w:val="22"/>
        </w:rPr>
      </w:pPr>
      <w:r w:rsidRPr="008F1C92">
        <w:rPr>
          <w:sz w:val="22"/>
          <w:szCs w:val="22"/>
        </w:rPr>
        <w:t>the name and address of the workplace the EPH has entered</w:t>
      </w:r>
    </w:p>
    <w:p w14:paraId="42FC2CB5" w14:textId="77777777" w:rsidR="00405B54" w:rsidRPr="008F1C92" w:rsidRDefault="00405B54" w:rsidP="008F1C92">
      <w:pPr>
        <w:pStyle w:val="Bullet1"/>
        <w:ind w:left="709"/>
        <w:rPr>
          <w:sz w:val="22"/>
          <w:szCs w:val="22"/>
        </w:rPr>
      </w:pPr>
      <w:r w:rsidRPr="008F1C92">
        <w:rPr>
          <w:sz w:val="22"/>
          <w:szCs w:val="22"/>
        </w:rPr>
        <w:t>the date of the entry</w:t>
      </w:r>
    </w:p>
    <w:p w14:paraId="7EBAE9AA" w14:textId="77777777" w:rsidR="00405B54" w:rsidRPr="008F1C92" w:rsidRDefault="00405B54" w:rsidP="008F1C92">
      <w:pPr>
        <w:pStyle w:val="Bullet1"/>
        <w:ind w:left="709"/>
        <w:rPr>
          <w:sz w:val="22"/>
          <w:szCs w:val="22"/>
        </w:rPr>
      </w:pPr>
      <w:r w:rsidRPr="008F1C92">
        <w:rPr>
          <w:sz w:val="22"/>
          <w:szCs w:val="22"/>
        </w:rPr>
        <w:t>so far as is practicable, the particulars of the suspected contravention to which the notice relates.</w:t>
      </w:r>
    </w:p>
    <w:p w14:paraId="04718EE9" w14:textId="3838023A" w:rsidR="00405B54" w:rsidRPr="008F1C92" w:rsidRDefault="00405B54" w:rsidP="008F1C92">
      <w:pPr>
        <w:rPr>
          <w:sz w:val="22"/>
          <w:szCs w:val="22"/>
        </w:rPr>
      </w:pPr>
      <w:r w:rsidRPr="008F1C92">
        <w:rPr>
          <w:sz w:val="22"/>
          <w:szCs w:val="22"/>
        </w:rPr>
        <w:t>An EPH</w:t>
      </w:r>
      <w:r w:rsidR="008F1C92">
        <w:rPr>
          <w:sz w:val="22"/>
          <w:szCs w:val="22"/>
        </w:rPr>
        <w:t xml:space="preserve"> </w:t>
      </w:r>
      <w:r w:rsidRPr="008F1C92">
        <w:rPr>
          <w:sz w:val="22"/>
          <w:szCs w:val="22"/>
        </w:rPr>
        <w:t>must</w:t>
      </w:r>
      <w:r w:rsidR="008F1C92">
        <w:rPr>
          <w:sz w:val="22"/>
          <w:szCs w:val="22"/>
        </w:rPr>
        <w:t xml:space="preserve"> </w:t>
      </w:r>
      <w:r w:rsidRPr="008F1C92">
        <w:rPr>
          <w:sz w:val="22"/>
          <w:szCs w:val="22"/>
        </w:rPr>
        <w:t>provide</w:t>
      </w:r>
      <w:r w:rsidR="008F1C92">
        <w:rPr>
          <w:sz w:val="22"/>
          <w:szCs w:val="22"/>
        </w:rPr>
        <w:t xml:space="preserve"> </w:t>
      </w:r>
      <w:r w:rsidRPr="008F1C92">
        <w:rPr>
          <w:sz w:val="22"/>
          <w:szCs w:val="22"/>
        </w:rPr>
        <w:t>sufficient</w:t>
      </w:r>
      <w:r w:rsidR="008F1C92">
        <w:rPr>
          <w:sz w:val="22"/>
          <w:szCs w:val="22"/>
        </w:rPr>
        <w:t xml:space="preserve"> </w:t>
      </w:r>
      <w:r w:rsidRPr="008F1C92">
        <w:rPr>
          <w:sz w:val="22"/>
          <w:szCs w:val="22"/>
        </w:rPr>
        <w:t>information</w:t>
      </w:r>
      <w:r w:rsidR="008F1C92">
        <w:rPr>
          <w:sz w:val="22"/>
          <w:szCs w:val="22"/>
        </w:rPr>
        <w:t xml:space="preserve"> </w:t>
      </w:r>
      <w:r w:rsidRPr="008F1C92">
        <w:rPr>
          <w:sz w:val="22"/>
          <w:szCs w:val="22"/>
        </w:rPr>
        <w:t>about</w:t>
      </w:r>
      <w:r w:rsidR="008F1C92">
        <w:rPr>
          <w:sz w:val="22"/>
          <w:szCs w:val="22"/>
        </w:rPr>
        <w:t xml:space="preserve"> </w:t>
      </w:r>
      <w:r w:rsidRPr="008F1C92">
        <w:rPr>
          <w:sz w:val="22"/>
          <w:szCs w:val="22"/>
        </w:rPr>
        <w:t>the</w:t>
      </w:r>
      <w:r w:rsidR="008F1C92">
        <w:rPr>
          <w:sz w:val="22"/>
          <w:szCs w:val="22"/>
        </w:rPr>
        <w:t xml:space="preserve"> </w:t>
      </w:r>
      <w:r w:rsidRPr="008F1C92">
        <w:rPr>
          <w:sz w:val="22"/>
          <w:szCs w:val="22"/>
        </w:rPr>
        <w:t>suspected</w:t>
      </w:r>
      <w:r w:rsidR="008F1C92">
        <w:rPr>
          <w:sz w:val="22"/>
          <w:szCs w:val="22"/>
        </w:rPr>
        <w:t xml:space="preserve"> </w:t>
      </w:r>
      <w:r w:rsidRPr="008F1C92">
        <w:rPr>
          <w:sz w:val="22"/>
          <w:szCs w:val="22"/>
        </w:rPr>
        <w:t>contravention</w:t>
      </w:r>
      <w:r w:rsidR="008F1C92">
        <w:rPr>
          <w:sz w:val="22"/>
          <w:szCs w:val="22"/>
        </w:rPr>
        <w:t xml:space="preserve"> </w:t>
      </w:r>
      <w:r w:rsidRPr="008F1C92">
        <w:rPr>
          <w:sz w:val="22"/>
          <w:szCs w:val="22"/>
        </w:rPr>
        <w:t>in order to enable the PCBU or an inspector to be able to determine the scope of the inquiry including general location(s) (eg suspected contravention in the provision of safe plant within production areas of the workplace). An EPH is not required to provide such specific detail that individual workers may be identified (eg lack of machine guarding on production line one stamping machines).</w:t>
      </w:r>
    </w:p>
    <w:p w14:paraId="51E47A07" w14:textId="77777777" w:rsidR="00405B54" w:rsidRPr="008F1C92" w:rsidRDefault="00405B54" w:rsidP="008F1C92">
      <w:pPr>
        <w:rPr>
          <w:sz w:val="22"/>
          <w:szCs w:val="22"/>
        </w:rPr>
      </w:pPr>
      <w:r w:rsidRPr="008F1C92">
        <w:rPr>
          <w:sz w:val="22"/>
          <w:szCs w:val="22"/>
        </w:rPr>
        <w:t>The notice must also include a declaration stating:</w:t>
      </w:r>
    </w:p>
    <w:p w14:paraId="011DA9A1" w14:textId="77777777" w:rsidR="00405B54" w:rsidRPr="008F1C92" w:rsidRDefault="00405B54" w:rsidP="008F1C92">
      <w:pPr>
        <w:pStyle w:val="Bullet1"/>
        <w:ind w:left="709"/>
        <w:rPr>
          <w:sz w:val="22"/>
          <w:szCs w:val="22"/>
        </w:rPr>
      </w:pPr>
      <w:r w:rsidRPr="008F1C92">
        <w:rPr>
          <w:sz w:val="22"/>
          <w:szCs w:val="22"/>
        </w:rPr>
        <w:t>the EPH’s union is entitled to represent the industrial interests of a worker who carries out work at the workplace and is a member or eligible to be a member of that union</w:t>
      </w:r>
    </w:p>
    <w:p w14:paraId="4BE4CE0D" w14:textId="77777777" w:rsidR="00405B54" w:rsidRPr="008F1C92" w:rsidRDefault="00405B54" w:rsidP="008F1C92">
      <w:pPr>
        <w:pStyle w:val="Bullet1"/>
        <w:ind w:left="709"/>
        <w:rPr>
          <w:sz w:val="22"/>
          <w:szCs w:val="22"/>
        </w:rPr>
      </w:pPr>
      <w:r w:rsidRPr="008F1C92">
        <w:rPr>
          <w:sz w:val="22"/>
          <w:szCs w:val="22"/>
        </w:rPr>
        <w:t>the provision in the union’s rules that entitles the union to represent the industrial interests of that worker</w:t>
      </w:r>
    </w:p>
    <w:p w14:paraId="55838B9F" w14:textId="77777777" w:rsidR="00405B54" w:rsidRPr="008F1C92" w:rsidRDefault="00405B54" w:rsidP="008F1C92">
      <w:pPr>
        <w:pStyle w:val="Bullet1"/>
        <w:ind w:left="709"/>
        <w:rPr>
          <w:sz w:val="22"/>
          <w:szCs w:val="22"/>
        </w:rPr>
      </w:pPr>
      <w:r w:rsidRPr="008F1C92">
        <w:rPr>
          <w:sz w:val="22"/>
          <w:szCs w:val="22"/>
        </w:rPr>
        <w:t>the suspected contravention relates to or affects that worker.</w:t>
      </w:r>
    </w:p>
    <w:p w14:paraId="63D1B629" w14:textId="71381619" w:rsidR="00405B54" w:rsidRPr="00CC5E78" w:rsidRDefault="00405B54" w:rsidP="008F1C92">
      <w:pPr>
        <w:pStyle w:val="Heading5"/>
        <w:rPr>
          <w:i w:val="0"/>
          <w:iCs/>
        </w:rPr>
      </w:pPr>
      <w:bookmarkStart w:id="5" w:name="_Toc515526780"/>
      <w:r w:rsidRPr="00CC5E78">
        <w:rPr>
          <w:i w:val="0"/>
          <w:iCs/>
        </w:rPr>
        <w:t xml:space="preserve">What may an EPH do when they are at the workplace </w:t>
      </w:r>
      <w:proofErr w:type="gramStart"/>
      <w:r w:rsidRPr="00CC5E78">
        <w:rPr>
          <w:i w:val="0"/>
          <w:iCs/>
        </w:rPr>
        <w:t>in regard to</w:t>
      </w:r>
      <w:proofErr w:type="gramEnd"/>
      <w:r w:rsidRPr="00CC5E78">
        <w:rPr>
          <w:i w:val="0"/>
          <w:iCs/>
        </w:rPr>
        <w:t xml:space="preserve"> a suspected contravention?</w:t>
      </w:r>
      <w:bookmarkEnd w:id="5"/>
    </w:p>
    <w:p w14:paraId="7F463F0C" w14:textId="77777777" w:rsidR="00405B54" w:rsidRPr="00E81092" w:rsidRDefault="00405B54" w:rsidP="00405B54">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E81092">
        <w:rPr>
          <w:rFonts w:asciiTheme="minorHAnsi" w:eastAsiaTheme="minorHAnsi" w:hAnsiTheme="minorHAnsi" w:cstheme="minorBidi"/>
          <w:color w:val="000000" w:themeColor="text1"/>
          <w:sz w:val="22"/>
          <w:szCs w:val="22"/>
          <w:lang w:val="en-AU" w:eastAsia="en-US" w:bidi="ar-SA"/>
        </w:rPr>
        <w:t>While at the workplace the EPH may:</w:t>
      </w:r>
    </w:p>
    <w:p w14:paraId="6D555A68" w14:textId="77777777" w:rsidR="00405B54" w:rsidRPr="00E81092" w:rsidRDefault="00405B54" w:rsidP="00E81092">
      <w:pPr>
        <w:pStyle w:val="Bullet1"/>
        <w:ind w:left="709"/>
        <w:rPr>
          <w:sz w:val="22"/>
          <w:szCs w:val="22"/>
        </w:rPr>
      </w:pPr>
      <w:r w:rsidRPr="00E81092">
        <w:rPr>
          <w:sz w:val="22"/>
          <w:szCs w:val="22"/>
        </w:rPr>
        <w:t>inspect any work system, plant, substance, structure or other thing relevant to the suspected contravention</w:t>
      </w:r>
    </w:p>
    <w:p w14:paraId="2F62B755" w14:textId="77777777" w:rsidR="00405B54" w:rsidRPr="00E81092" w:rsidRDefault="00405B54" w:rsidP="00E81092">
      <w:pPr>
        <w:pStyle w:val="Bullet1"/>
        <w:ind w:left="709"/>
        <w:rPr>
          <w:sz w:val="22"/>
          <w:szCs w:val="22"/>
        </w:rPr>
      </w:pPr>
      <w:r w:rsidRPr="00E81092">
        <w:rPr>
          <w:sz w:val="22"/>
          <w:szCs w:val="22"/>
        </w:rPr>
        <w:t>consult with the relevant workers in relation to the suspected contravention</w:t>
      </w:r>
    </w:p>
    <w:p w14:paraId="5E6010FF" w14:textId="77777777" w:rsidR="00405B54" w:rsidRPr="00E81092" w:rsidRDefault="00405B54" w:rsidP="00E81092">
      <w:pPr>
        <w:pStyle w:val="Bullet1"/>
        <w:ind w:left="709"/>
        <w:rPr>
          <w:sz w:val="22"/>
          <w:szCs w:val="22"/>
        </w:rPr>
      </w:pPr>
      <w:r w:rsidRPr="00E81092">
        <w:rPr>
          <w:sz w:val="22"/>
          <w:szCs w:val="22"/>
        </w:rPr>
        <w:t>consult with the relevant PCBU about the suspected contravention</w:t>
      </w:r>
    </w:p>
    <w:p w14:paraId="098454C0" w14:textId="77777777" w:rsidR="00405B54" w:rsidRPr="00E81092" w:rsidRDefault="00405B54" w:rsidP="00E81092">
      <w:pPr>
        <w:pStyle w:val="Bullet1"/>
        <w:ind w:left="709"/>
        <w:rPr>
          <w:sz w:val="22"/>
          <w:szCs w:val="22"/>
        </w:rPr>
      </w:pPr>
      <w:r w:rsidRPr="00E81092">
        <w:rPr>
          <w:sz w:val="22"/>
          <w:szCs w:val="22"/>
        </w:rPr>
        <w:t>require the relevant PCBU to allow the EPH to inspect and make copies of any document (other than employee records) that is directly relevant to the suspected contravention, and that is kept at the workplace or accessible from a computer kept at the workplace (eg licenses for operating high risk plant, safe work method statements, risk assessments, incident reports and investigations, maintenance records, material safety data sheets and plant manuals)</w:t>
      </w:r>
    </w:p>
    <w:p w14:paraId="2C8A5D8B" w14:textId="4DEAD618" w:rsidR="00C21177" w:rsidRDefault="00405B54" w:rsidP="00E81092">
      <w:pPr>
        <w:pStyle w:val="Bullet1"/>
        <w:ind w:left="709"/>
        <w:rPr>
          <w:sz w:val="22"/>
          <w:szCs w:val="22"/>
        </w:rPr>
      </w:pPr>
      <w:r w:rsidRPr="00E81092">
        <w:rPr>
          <w:sz w:val="22"/>
          <w:szCs w:val="22"/>
        </w:rPr>
        <w:t>warn any person whom the EPH reasonably believes to be exposed to a serious risk to his or her health or safety emanating from an immediate or imminent exposure to a hazard associated with the suspected contravention, of that risk</w:t>
      </w:r>
    </w:p>
    <w:p w14:paraId="78512860" w14:textId="4A94EC93" w:rsidR="00405B54" w:rsidRPr="007B285D" w:rsidRDefault="00C21177" w:rsidP="00E81092">
      <w:pPr>
        <w:pStyle w:val="Bullet1"/>
        <w:ind w:left="709"/>
        <w:rPr>
          <w:sz w:val="22"/>
          <w:szCs w:val="22"/>
        </w:rPr>
      </w:pPr>
      <w:r w:rsidRPr="007B285D">
        <w:rPr>
          <w:sz w:val="22"/>
          <w:szCs w:val="22"/>
        </w:rPr>
        <w:t>take photographs, audio and v</w:t>
      </w:r>
      <w:r w:rsidR="00CC09A3" w:rsidRPr="007B285D">
        <w:rPr>
          <w:sz w:val="22"/>
          <w:szCs w:val="22"/>
        </w:rPr>
        <w:t>isual</w:t>
      </w:r>
      <w:r w:rsidRPr="007B285D">
        <w:rPr>
          <w:sz w:val="22"/>
          <w:szCs w:val="22"/>
        </w:rPr>
        <w:t xml:space="preserve"> recordings in relation to the suspected contraventions</w:t>
      </w:r>
      <w:r w:rsidR="00405B54" w:rsidRPr="007B285D">
        <w:rPr>
          <w:sz w:val="22"/>
          <w:szCs w:val="22"/>
        </w:rPr>
        <w:t>.</w:t>
      </w:r>
    </w:p>
    <w:p w14:paraId="4014A315" w14:textId="77777777" w:rsidR="00405B54" w:rsidRPr="00E81092" w:rsidRDefault="00405B54" w:rsidP="00E81092">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E81092">
        <w:rPr>
          <w:rFonts w:asciiTheme="minorHAnsi" w:eastAsiaTheme="minorHAnsi" w:hAnsiTheme="minorHAnsi" w:cstheme="minorBidi"/>
          <w:color w:val="000000" w:themeColor="text1"/>
          <w:sz w:val="22"/>
          <w:szCs w:val="22"/>
          <w:lang w:val="en-AU" w:eastAsia="en-US" w:bidi="ar-SA"/>
        </w:rPr>
        <w:t>Note:</w:t>
      </w:r>
    </w:p>
    <w:p w14:paraId="76093128" w14:textId="77777777" w:rsidR="00405B54" w:rsidRPr="00E81092" w:rsidRDefault="00405B54" w:rsidP="0028155D">
      <w:pPr>
        <w:pStyle w:val="BodyText"/>
        <w:numPr>
          <w:ilvl w:val="0"/>
          <w:numId w:val="24"/>
        </w:numPr>
        <w:kinsoku w:val="0"/>
        <w:overflowPunct w:val="0"/>
        <w:spacing w:before="151" w:line="250" w:lineRule="auto"/>
        <w:ind w:right="1239"/>
        <w:jc w:val="both"/>
        <w:rPr>
          <w:rFonts w:asciiTheme="minorHAnsi" w:hAnsiTheme="minorHAnsi" w:cstheme="minorHAnsi"/>
          <w:sz w:val="22"/>
          <w:szCs w:val="22"/>
        </w:rPr>
      </w:pPr>
      <w:r w:rsidRPr="00E81092">
        <w:rPr>
          <w:rFonts w:asciiTheme="minorHAnsi" w:hAnsiTheme="minorHAnsi" w:cstheme="minorHAnsi"/>
          <w:sz w:val="22"/>
          <w:szCs w:val="22"/>
        </w:rPr>
        <w:t>The relevant PCBU is not required to allow an EPH to inspect or make copies of information if to do so would contravene a Commonwealth, State or Territory law.</w:t>
      </w:r>
    </w:p>
    <w:p w14:paraId="4514207B" w14:textId="77777777" w:rsidR="00405B54" w:rsidRPr="00E81092" w:rsidRDefault="00405B54" w:rsidP="0028155D">
      <w:pPr>
        <w:pStyle w:val="BodyText"/>
        <w:numPr>
          <w:ilvl w:val="0"/>
          <w:numId w:val="24"/>
        </w:numPr>
        <w:kinsoku w:val="0"/>
        <w:overflowPunct w:val="0"/>
        <w:spacing w:before="151" w:line="250" w:lineRule="auto"/>
        <w:ind w:right="1239"/>
        <w:jc w:val="both"/>
        <w:rPr>
          <w:rFonts w:asciiTheme="minorHAnsi" w:hAnsiTheme="minorHAnsi" w:cstheme="minorHAnsi"/>
          <w:sz w:val="22"/>
          <w:szCs w:val="22"/>
        </w:rPr>
      </w:pPr>
      <w:r w:rsidRPr="00E81092">
        <w:rPr>
          <w:rFonts w:asciiTheme="minorHAnsi" w:hAnsiTheme="minorHAnsi" w:cstheme="minorHAnsi"/>
          <w:sz w:val="22"/>
          <w:szCs w:val="22"/>
        </w:rPr>
        <w:t xml:space="preserve">The use or disclosure of personal information obtained by the EPH is regulated under the </w:t>
      </w:r>
      <w:r w:rsidRPr="00D94DA3">
        <w:rPr>
          <w:rFonts w:asciiTheme="minorHAnsi" w:hAnsiTheme="minorHAnsi" w:cstheme="minorHAnsi"/>
          <w:i/>
          <w:iCs/>
          <w:sz w:val="22"/>
          <w:szCs w:val="22"/>
        </w:rPr>
        <w:t>Privacy Act 1988 (</w:t>
      </w:r>
      <w:proofErr w:type="spellStart"/>
      <w:r w:rsidRPr="00D94DA3">
        <w:rPr>
          <w:rFonts w:asciiTheme="minorHAnsi" w:hAnsiTheme="minorHAnsi" w:cstheme="minorHAnsi"/>
          <w:i/>
          <w:iCs/>
          <w:sz w:val="22"/>
          <w:szCs w:val="22"/>
        </w:rPr>
        <w:t>Cth</w:t>
      </w:r>
      <w:proofErr w:type="spellEnd"/>
      <w:r w:rsidRPr="00D94DA3">
        <w:rPr>
          <w:rFonts w:asciiTheme="minorHAnsi" w:hAnsiTheme="minorHAnsi" w:cstheme="minorHAnsi"/>
          <w:i/>
          <w:iCs/>
          <w:sz w:val="22"/>
          <w:szCs w:val="22"/>
        </w:rPr>
        <w:t>)</w:t>
      </w:r>
      <w:r w:rsidRPr="00E81092">
        <w:rPr>
          <w:rFonts w:asciiTheme="minorHAnsi" w:hAnsiTheme="minorHAnsi" w:cstheme="minorHAnsi"/>
          <w:sz w:val="22"/>
          <w:szCs w:val="22"/>
        </w:rPr>
        <w:t>.</w:t>
      </w:r>
    </w:p>
    <w:p w14:paraId="1053A89C" w14:textId="77777777" w:rsidR="00405B54" w:rsidRPr="00CC5E78" w:rsidRDefault="00405B54" w:rsidP="004C46C7">
      <w:pPr>
        <w:pStyle w:val="Heading5"/>
        <w:spacing w:before="240" w:line="240" w:lineRule="atLeast"/>
        <w:rPr>
          <w:i w:val="0"/>
          <w:iCs/>
        </w:rPr>
      </w:pPr>
      <w:bookmarkStart w:id="6" w:name="_Toc515526781"/>
      <w:r w:rsidRPr="00CC5E78">
        <w:rPr>
          <w:i w:val="0"/>
          <w:iCs/>
        </w:rPr>
        <w:lastRenderedPageBreak/>
        <w:t xml:space="preserve">After an EPH </w:t>
      </w:r>
      <w:proofErr w:type="spellStart"/>
      <w:r w:rsidRPr="00CC5E78">
        <w:rPr>
          <w:i w:val="0"/>
          <w:iCs/>
        </w:rPr>
        <w:t>inquires</w:t>
      </w:r>
      <w:proofErr w:type="spellEnd"/>
      <w:r w:rsidRPr="00CC5E78">
        <w:rPr>
          <w:i w:val="0"/>
          <w:iCs/>
        </w:rPr>
        <w:t xml:space="preserve"> into a suspected contravention what action may they take?</w:t>
      </w:r>
      <w:bookmarkEnd w:id="6"/>
    </w:p>
    <w:p w14:paraId="74781447" w14:textId="1A47D107" w:rsidR="00405B54" w:rsidRPr="005477EF" w:rsidRDefault="00405B54" w:rsidP="005477EF">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5477EF">
        <w:rPr>
          <w:rFonts w:asciiTheme="minorHAnsi" w:eastAsiaTheme="minorHAnsi" w:hAnsiTheme="minorHAnsi" w:cstheme="minorBidi"/>
          <w:color w:val="000000" w:themeColor="text1"/>
          <w:sz w:val="22"/>
          <w:szCs w:val="22"/>
          <w:lang w:val="en-AU" w:eastAsia="en-US" w:bidi="ar-SA"/>
        </w:rPr>
        <w:t xml:space="preserve">The EPH’s role is to inquire into a suspected contravention with both the relevant workers and relevant </w:t>
      </w:r>
      <w:r w:rsidR="00EF028F" w:rsidRPr="005477EF">
        <w:rPr>
          <w:rFonts w:asciiTheme="minorHAnsi" w:eastAsiaTheme="minorHAnsi" w:hAnsiTheme="minorHAnsi" w:cstheme="minorBidi"/>
          <w:color w:val="000000" w:themeColor="text1"/>
          <w:sz w:val="22"/>
          <w:szCs w:val="22"/>
          <w:lang w:val="en-AU" w:eastAsia="en-US" w:bidi="ar-SA"/>
        </w:rPr>
        <w:t>PCBU and</w:t>
      </w:r>
      <w:r w:rsidRPr="005477EF">
        <w:rPr>
          <w:rFonts w:asciiTheme="minorHAnsi" w:eastAsiaTheme="minorHAnsi" w:hAnsiTheme="minorHAnsi" w:cstheme="minorBidi"/>
          <w:color w:val="000000" w:themeColor="text1"/>
          <w:sz w:val="22"/>
          <w:szCs w:val="22"/>
          <w:lang w:val="en-AU" w:eastAsia="en-US" w:bidi="ar-SA"/>
        </w:rPr>
        <w:t xml:space="preserve"> provide suggestions on what could be done to resolve identified concerns. They do not have power to determine a contravention has occurred and/or direct what needs to be done to remedy the contravention.</w:t>
      </w:r>
    </w:p>
    <w:p w14:paraId="78634643" w14:textId="11C4A2E8" w:rsidR="00405B54" w:rsidRPr="00CC5E78" w:rsidRDefault="00405B54" w:rsidP="004C46C7">
      <w:pPr>
        <w:pStyle w:val="Heading5"/>
        <w:spacing w:before="240" w:line="240" w:lineRule="atLeast"/>
        <w:rPr>
          <w:i w:val="0"/>
          <w:iCs/>
        </w:rPr>
      </w:pPr>
      <w:bookmarkStart w:id="7" w:name="_Toc515526782"/>
      <w:r w:rsidRPr="00CC5E78">
        <w:rPr>
          <w:i w:val="0"/>
          <w:iCs/>
        </w:rPr>
        <w:t>When Can a PCBU Refuse Entry?</w:t>
      </w:r>
      <w:bookmarkEnd w:id="7"/>
    </w:p>
    <w:p w14:paraId="138B72ED" w14:textId="77777777" w:rsidR="00405B54" w:rsidRPr="005477EF" w:rsidRDefault="00405B54" w:rsidP="005477EF">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5477EF">
        <w:rPr>
          <w:rFonts w:asciiTheme="minorHAnsi" w:eastAsiaTheme="minorHAnsi" w:hAnsiTheme="minorHAnsi" w:cstheme="minorBidi"/>
          <w:color w:val="000000" w:themeColor="text1"/>
          <w:sz w:val="22"/>
          <w:szCs w:val="22"/>
          <w:lang w:val="en-AU" w:eastAsia="en-US" w:bidi="ar-SA"/>
        </w:rPr>
        <w:t xml:space="preserve">An EPH has a statutory right of entry and there are only limited circumstances where a PCBU may refuse or delay such entry. An example of a reasonable excuse to delay or refuse entry may be where entry to the site would be unsafe for the EPH. </w:t>
      </w:r>
    </w:p>
    <w:p w14:paraId="7E68CB35" w14:textId="77777777" w:rsidR="00405B54" w:rsidRPr="005477EF" w:rsidRDefault="00405B54" w:rsidP="005477EF">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5477EF">
        <w:rPr>
          <w:rFonts w:asciiTheme="minorHAnsi" w:eastAsiaTheme="minorHAnsi" w:hAnsiTheme="minorHAnsi" w:cstheme="minorBidi"/>
          <w:color w:val="000000" w:themeColor="text1"/>
          <w:sz w:val="22"/>
          <w:szCs w:val="22"/>
          <w:lang w:val="en-AU" w:eastAsia="en-US" w:bidi="ar-SA"/>
        </w:rPr>
        <w:t>It should be noted that it is not a reasonable excuse to refuse entry merely because a WorkSafe inspector is present at the site or has recently inspected the alleged contravention.</w:t>
      </w:r>
    </w:p>
    <w:p w14:paraId="20728C95" w14:textId="77777777" w:rsidR="00405B54" w:rsidRPr="005477EF" w:rsidRDefault="00405B54" w:rsidP="005477EF">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5477EF">
        <w:rPr>
          <w:rFonts w:asciiTheme="minorHAnsi" w:eastAsiaTheme="minorHAnsi" w:hAnsiTheme="minorHAnsi" w:cstheme="minorBidi"/>
          <w:color w:val="000000" w:themeColor="text1"/>
          <w:sz w:val="22"/>
          <w:szCs w:val="22"/>
          <w:lang w:val="en-AU" w:eastAsia="en-US" w:bidi="ar-SA"/>
        </w:rPr>
        <w:t>If WorkSafe inspects, or has inspected a suspected contravention then a copy of the relevant portions of the Site Inspection Report and any notices issued regarding the suspected contravention, will be provided to the EPH upon (or as soon as is reasonably possible following) receipt of their request for those documents.</w:t>
      </w:r>
    </w:p>
    <w:p w14:paraId="6587E793" w14:textId="671EDFAB" w:rsidR="00405B54" w:rsidRPr="002F4E41" w:rsidRDefault="002F4E41" w:rsidP="00A37E0A">
      <w:pPr>
        <w:pStyle w:val="BodyText"/>
        <w:kinsoku w:val="0"/>
        <w:overflowPunct w:val="0"/>
        <w:spacing w:before="240"/>
        <w:rPr>
          <w:rFonts w:asciiTheme="minorHAnsi" w:eastAsiaTheme="majorEastAsia" w:hAnsiTheme="minorHAnsi" w:cstheme="majorBidi"/>
          <w:b/>
          <w:iCs/>
          <w:color w:val="64696F" w:themeColor="accent3"/>
          <w:sz w:val="28"/>
          <w:szCs w:val="20"/>
          <w:lang w:val="en-AU" w:eastAsia="en-US" w:bidi="ar-SA"/>
        </w:rPr>
      </w:pPr>
      <w:bookmarkStart w:id="8" w:name="_Toc515526783"/>
      <w:r>
        <w:rPr>
          <w:rFonts w:asciiTheme="minorHAnsi" w:eastAsiaTheme="majorEastAsia" w:hAnsiTheme="minorHAnsi" w:cstheme="majorBidi"/>
          <w:b/>
          <w:iCs/>
          <w:color w:val="64696F" w:themeColor="accent3"/>
          <w:sz w:val="28"/>
          <w:szCs w:val="20"/>
          <w:lang w:val="en-AU" w:eastAsia="en-US" w:bidi="ar-SA"/>
        </w:rPr>
        <w:t xml:space="preserve">2. </w:t>
      </w:r>
      <w:r w:rsidR="00405B54" w:rsidRPr="002F4E41">
        <w:rPr>
          <w:rFonts w:asciiTheme="minorHAnsi" w:eastAsiaTheme="majorEastAsia" w:hAnsiTheme="minorHAnsi" w:cstheme="majorBidi"/>
          <w:b/>
          <w:iCs/>
          <w:color w:val="64696F" w:themeColor="accent3"/>
          <w:sz w:val="28"/>
          <w:szCs w:val="20"/>
          <w:lang w:val="en-AU" w:eastAsia="en-US" w:bidi="ar-SA"/>
        </w:rPr>
        <w:t>Entry to inspect employee records (held by the relevant PCBU) or information held by another person</w:t>
      </w:r>
      <w:bookmarkEnd w:id="8"/>
    </w:p>
    <w:p w14:paraId="29CBDC21"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An EPH may enter any workplace, for the purpose of inspecting or making copies of employee records or documents directly relevant to the suspected contravention.</w:t>
      </w:r>
    </w:p>
    <w:p w14:paraId="07336061" w14:textId="54261148"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Employee records may be held at the workplace of the relevant PCBU (eg employee training records).</w:t>
      </w:r>
    </w:p>
    <w:p w14:paraId="32D5598B"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Other documents, including employee records, may be held at the workplace of another person. Examples include:</w:t>
      </w:r>
    </w:p>
    <w:p w14:paraId="48117B0C" w14:textId="2200B90A" w:rsidR="00405B54" w:rsidRPr="0002486B" w:rsidRDefault="00405B54" w:rsidP="0002486B">
      <w:pPr>
        <w:pStyle w:val="Bullet1"/>
        <w:ind w:left="709"/>
        <w:rPr>
          <w:sz w:val="22"/>
          <w:szCs w:val="22"/>
        </w:rPr>
      </w:pPr>
      <w:r w:rsidRPr="0002486B">
        <w:rPr>
          <w:sz w:val="22"/>
          <w:szCs w:val="22"/>
        </w:rPr>
        <w:t>a contractor holding records on repairs and maintenance of plant and equipment</w:t>
      </w:r>
    </w:p>
    <w:p w14:paraId="5C06D48E" w14:textId="77777777" w:rsidR="00405B54" w:rsidRPr="0002486B" w:rsidRDefault="00405B54" w:rsidP="0002486B">
      <w:pPr>
        <w:pStyle w:val="Bullet1"/>
        <w:ind w:left="709"/>
        <w:rPr>
          <w:sz w:val="22"/>
          <w:szCs w:val="22"/>
        </w:rPr>
      </w:pPr>
      <w:r w:rsidRPr="0002486B">
        <w:rPr>
          <w:sz w:val="22"/>
          <w:szCs w:val="22"/>
        </w:rPr>
        <w:t>a hygienist holding records relating to the workplace</w:t>
      </w:r>
    </w:p>
    <w:p w14:paraId="016E9F93" w14:textId="77777777" w:rsidR="00405B54" w:rsidRPr="0002486B" w:rsidRDefault="00405B54" w:rsidP="0002486B">
      <w:pPr>
        <w:pStyle w:val="Bullet1"/>
        <w:ind w:left="709"/>
        <w:rPr>
          <w:sz w:val="22"/>
          <w:szCs w:val="22"/>
        </w:rPr>
      </w:pPr>
      <w:r w:rsidRPr="0002486B">
        <w:rPr>
          <w:sz w:val="22"/>
          <w:szCs w:val="22"/>
        </w:rPr>
        <w:t>designers, manufacturers or suppliers of plant or substances holding records relating to tests undertaken concerning the safety of plant or substances</w:t>
      </w:r>
    </w:p>
    <w:p w14:paraId="079AF576" w14:textId="77777777" w:rsidR="00405B54" w:rsidRPr="0002486B" w:rsidRDefault="00405B54" w:rsidP="0002486B">
      <w:pPr>
        <w:pStyle w:val="Bullet1"/>
        <w:ind w:left="709"/>
        <w:rPr>
          <w:sz w:val="22"/>
          <w:szCs w:val="22"/>
        </w:rPr>
      </w:pPr>
      <w:r w:rsidRPr="0002486B">
        <w:rPr>
          <w:sz w:val="22"/>
          <w:szCs w:val="22"/>
        </w:rPr>
        <w:t>a shopping centre manager holding records of air-conditioning tests and maintenance</w:t>
      </w:r>
    </w:p>
    <w:p w14:paraId="2486CE32" w14:textId="77777777" w:rsidR="00405B54" w:rsidRPr="0002486B" w:rsidRDefault="00405B54" w:rsidP="0002486B">
      <w:pPr>
        <w:pStyle w:val="Bullet1"/>
        <w:ind w:left="709"/>
        <w:rPr>
          <w:sz w:val="22"/>
          <w:szCs w:val="22"/>
        </w:rPr>
      </w:pPr>
      <w:r w:rsidRPr="0002486B">
        <w:rPr>
          <w:sz w:val="22"/>
          <w:szCs w:val="22"/>
        </w:rPr>
        <w:t>a document storage provider holding training records of employees.</w:t>
      </w:r>
    </w:p>
    <w:p w14:paraId="59AE6DB8" w14:textId="77777777" w:rsidR="00405B54" w:rsidRPr="00CC5E78" w:rsidRDefault="00405B54" w:rsidP="0002486B">
      <w:pPr>
        <w:pStyle w:val="Heading5"/>
        <w:rPr>
          <w:i w:val="0"/>
          <w:iCs/>
        </w:rPr>
      </w:pPr>
      <w:bookmarkStart w:id="9" w:name="_Toc515526784"/>
      <w:r w:rsidRPr="00CC5E78">
        <w:rPr>
          <w:i w:val="0"/>
          <w:iCs/>
        </w:rPr>
        <w:t>Does an EPH need to provide notice of entry to inspect employee records or information held by another person?</w:t>
      </w:r>
      <w:bookmarkEnd w:id="9"/>
    </w:p>
    <w:p w14:paraId="13B41173"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An EPH must provide a ‘notice of proposed entry’ during usual working hours at the workplace, at least 24 hours but no more than 14 days prior to entering the workplace, if they wish to inspect employee records held at the relevant PCBU’s workplace or information held by another person.</w:t>
      </w:r>
    </w:p>
    <w:p w14:paraId="001F271D"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notice of proposed entry should be able to be read and understood and must contain:</w:t>
      </w:r>
    </w:p>
    <w:p w14:paraId="2AA0303F" w14:textId="77777777" w:rsidR="00405B54" w:rsidRPr="0002486B" w:rsidRDefault="00405B54" w:rsidP="0002486B">
      <w:pPr>
        <w:pStyle w:val="Bullet1"/>
        <w:ind w:left="709"/>
        <w:rPr>
          <w:sz w:val="22"/>
          <w:szCs w:val="22"/>
        </w:rPr>
      </w:pPr>
      <w:r w:rsidRPr="0002486B">
        <w:rPr>
          <w:sz w:val="22"/>
          <w:szCs w:val="22"/>
        </w:rPr>
        <w:t>the full name of the EPH providing the notice</w:t>
      </w:r>
    </w:p>
    <w:p w14:paraId="496B2629" w14:textId="77777777" w:rsidR="00405B54" w:rsidRPr="0002486B" w:rsidRDefault="00405B54" w:rsidP="0002486B">
      <w:pPr>
        <w:pStyle w:val="Bullet1"/>
        <w:ind w:left="709"/>
        <w:rPr>
          <w:sz w:val="22"/>
          <w:szCs w:val="22"/>
        </w:rPr>
      </w:pPr>
      <w:r w:rsidRPr="0002486B">
        <w:rPr>
          <w:sz w:val="22"/>
          <w:szCs w:val="22"/>
        </w:rPr>
        <w:t>the name of the union the EPH represents</w:t>
      </w:r>
    </w:p>
    <w:p w14:paraId="5CE69A7C" w14:textId="77777777" w:rsidR="00405B54" w:rsidRPr="0002486B" w:rsidRDefault="00405B54" w:rsidP="0002486B">
      <w:pPr>
        <w:pStyle w:val="Bullet1"/>
        <w:ind w:left="709"/>
        <w:rPr>
          <w:sz w:val="22"/>
          <w:szCs w:val="22"/>
        </w:rPr>
      </w:pPr>
      <w:r w:rsidRPr="0002486B">
        <w:rPr>
          <w:sz w:val="22"/>
          <w:szCs w:val="22"/>
        </w:rPr>
        <w:t>the section of the WHS Act that enables the EPH to enter the workplace</w:t>
      </w:r>
    </w:p>
    <w:p w14:paraId="3915DA76" w14:textId="77777777" w:rsidR="00405B54" w:rsidRPr="0002486B" w:rsidRDefault="00405B54" w:rsidP="0002486B">
      <w:pPr>
        <w:pStyle w:val="Bullet1"/>
        <w:ind w:left="709"/>
        <w:rPr>
          <w:sz w:val="22"/>
          <w:szCs w:val="22"/>
        </w:rPr>
      </w:pPr>
      <w:r w:rsidRPr="0002486B">
        <w:rPr>
          <w:sz w:val="22"/>
          <w:szCs w:val="22"/>
        </w:rPr>
        <w:t>the name and address of the workplace the EPH proposes to enter</w:t>
      </w:r>
    </w:p>
    <w:p w14:paraId="1789836E" w14:textId="77777777" w:rsidR="00405B54" w:rsidRPr="0002486B" w:rsidRDefault="00405B54" w:rsidP="0002486B">
      <w:pPr>
        <w:pStyle w:val="Bullet1"/>
        <w:ind w:left="709"/>
        <w:rPr>
          <w:sz w:val="22"/>
          <w:szCs w:val="22"/>
        </w:rPr>
      </w:pPr>
      <w:r w:rsidRPr="0002486B">
        <w:rPr>
          <w:sz w:val="22"/>
          <w:szCs w:val="22"/>
        </w:rPr>
        <w:t>the date of the proposed entry</w:t>
      </w:r>
    </w:p>
    <w:p w14:paraId="074F4924" w14:textId="77777777" w:rsidR="00405B54" w:rsidRPr="0002486B" w:rsidRDefault="00405B54" w:rsidP="0002486B">
      <w:pPr>
        <w:pStyle w:val="Bullet1"/>
        <w:ind w:left="709"/>
        <w:rPr>
          <w:sz w:val="22"/>
          <w:szCs w:val="22"/>
        </w:rPr>
      </w:pPr>
      <w:r w:rsidRPr="0002486B">
        <w:rPr>
          <w:sz w:val="22"/>
          <w:szCs w:val="22"/>
        </w:rPr>
        <w:t>so far as is practicable, the particulars of the suspected contravention to which the notice relates and a description of the employee records or documents, or the classes of employee records or documents, directly relevant to the suspected contravention, that are proposed to be inspected.</w:t>
      </w:r>
    </w:p>
    <w:p w14:paraId="5B4DBA92"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lastRenderedPageBreak/>
        <w:t>The notice must also include a declaration stating:</w:t>
      </w:r>
    </w:p>
    <w:p w14:paraId="77CF5940" w14:textId="77777777" w:rsidR="00405B54" w:rsidRPr="0002486B" w:rsidRDefault="00405B54" w:rsidP="0002486B">
      <w:pPr>
        <w:pStyle w:val="Bullet1"/>
        <w:ind w:left="709"/>
        <w:rPr>
          <w:sz w:val="22"/>
          <w:szCs w:val="22"/>
        </w:rPr>
      </w:pPr>
      <w:r w:rsidRPr="0002486B">
        <w:rPr>
          <w:sz w:val="22"/>
          <w:szCs w:val="22"/>
        </w:rPr>
        <w:t>the EPH’s union is entitled to represent the industrial interests of a worker who is a member or eligible to be a member of that union</w:t>
      </w:r>
    </w:p>
    <w:p w14:paraId="599DF721" w14:textId="77777777" w:rsidR="00405B54" w:rsidRPr="0002486B" w:rsidRDefault="00405B54" w:rsidP="0002486B">
      <w:pPr>
        <w:pStyle w:val="Bullet1"/>
        <w:ind w:left="709"/>
        <w:rPr>
          <w:sz w:val="22"/>
          <w:szCs w:val="22"/>
        </w:rPr>
      </w:pPr>
      <w:r w:rsidRPr="0002486B">
        <w:rPr>
          <w:sz w:val="22"/>
          <w:szCs w:val="22"/>
        </w:rPr>
        <w:t>the provision in the union’s rules that entitles the union to represent the industrial interests of that worker</w:t>
      </w:r>
    </w:p>
    <w:p w14:paraId="5B385866" w14:textId="77777777" w:rsidR="00405B54" w:rsidRPr="0002486B" w:rsidRDefault="00405B54" w:rsidP="0002486B">
      <w:pPr>
        <w:pStyle w:val="Bullet1"/>
        <w:ind w:left="709"/>
        <w:rPr>
          <w:sz w:val="22"/>
          <w:szCs w:val="22"/>
        </w:rPr>
      </w:pPr>
      <w:r w:rsidRPr="0002486B">
        <w:rPr>
          <w:sz w:val="22"/>
          <w:szCs w:val="22"/>
        </w:rPr>
        <w:t>the suspected contravention relates to or affects that worker</w:t>
      </w:r>
    </w:p>
    <w:p w14:paraId="06294102" w14:textId="77777777" w:rsidR="00405B54" w:rsidRPr="0002486B" w:rsidRDefault="00405B54" w:rsidP="0002486B">
      <w:pPr>
        <w:pStyle w:val="Bullet1"/>
        <w:ind w:left="709"/>
        <w:rPr>
          <w:sz w:val="22"/>
          <w:szCs w:val="22"/>
        </w:rPr>
      </w:pPr>
      <w:r w:rsidRPr="0002486B">
        <w:rPr>
          <w:sz w:val="22"/>
          <w:szCs w:val="22"/>
        </w:rPr>
        <w:t>the records and documents proposed to be inspected relate to that contravention.</w:t>
      </w:r>
    </w:p>
    <w:p w14:paraId="26AD4B62"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notice of proposed entry must be given to the person from whom the employee records or documents are requested and the relevant PCBU.</w:t>
      </w:r>
    </w:p>
    <w:p w14:paraId="4CE0B45D"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relevant PCBU in this scenario will be the PCBU to whom the suspected contravention relates.</w:t>
      </w:r>
    </w:p>
    <w:p w14:paraId="790D3B8E"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person from whom the records or documents are requested will be the individual or entity who the EPH believes is in possession of the records or documents.</w:t>
      </w:r>
    </w:p>
    <w:p w14:paraId="05F7BD41" w14:textId="17EC43FB"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notice of proposed entry can be given by email or fax if not given in person.</w:t>
      </w:r>
    </w:p>
    <w:p w14:paraId="0C241C7D" w14:textId="77777777" w:rsidR="00405B54" w:rsidRPr="00CC5E78" w:rsidRDefault="00405B54" w:rsidP="0002486B">
      <w:pPr>
        <w:pStyle w:val="Heading5"/>
        <w:rPr>
          <w:i w:val="0"/>
          <w:iCs/>
        </w:rPr>
      </w:pPr>
      <w:bookmarkStart w:id="10" w:name="_Toc515526785"/>
      <w:r w:rsidRPr="00CC5E78">
        <w:rPr>
          <w:i w:val="0"/>
          <w:iCs/>
        </w:rPr>
        <w:t>What may an EPH do at the workplace after entry to inspect or make copies of employee records or information held by another person?</w:t>
      </w:r>
      <w:bookmarkEnd w:id="10"/>
    </w:p>
    <w:p w14:paraId="6065B1E3"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color w:val="000000" w:themeColor="text1"/>
          <w:sz w:val="22"/>
          <w:szCs w:val="22"/>
          <w:lang w:val="en-AU" w:eastAsia="en-US" w:bidi="ar-SA"/>
        </w:rPr>
        <w:t>The EPH may inspect or make copies of employee records or documents directly relevant to the suspected contravention. This may involve:</w:t>
      </w:r>
    </w:p>
    <w:p w14:paraId="45C2BC8A" w14:textId="77777777" w:rsidR="00405B54" w:rsidRPr="0002486B" w:rsidRDefault="00405B54" w:rsidP="0002486B">
      <w:pPr>
        <w:pStyle w:val="Bullet1"/>
        <w:ind w:left="709"/>
        <w:rPr>
          <w:sz w:val="22"/>
          <w:szCs w:val="22"/>
        </w:rPr>
      </w:pPr>
      <w:r w:rsidRPr="0002486B">
        <w:rPr>
          <w:sz w:val="22"/>
          <w:szCs w:val="22"/>
        </w:rPr>
        <w:t>taking notes about the information in the inspected records or documents</w:t>
      </w:r>
    </w:p>
    <w:p w14:paraId="3D5B5D4E" w14:textId="77777777" w:rsidR="00405B54" w:rsidRPr="0002486B" w:rsidRDefault="00405B54" w:rsidP="0002486B">
      <w:pPr>
        <w:pStyle w:val="Bullet1"/>
        <w:ind w:left="709"/>
        <w:rPr>
          <w:sz w:val="22"/>
          <w:szCs w:val="22"/>
        </w:rPr>
      </w:pPr>
      <w:r w:rsidRPr="0002486B">
        <w:rPr>
          <w:sz w:val="22"/>
          <w:szCs w:val="22"/>
        </w:rPr>
        <w:t>photographing records or documents</w:t>
      </w:r>
    </w:p>
    <w:p w14:paraId="196907D6" w14:textId="77777777" w:rsidR="00405B54" w:rsidRPr="0002486B" w:rsidRDefault="00405B54" w:rsidP="0002486B">
      <w:pPr>
        <w:pStyle w:val="Bullet1"/>
        <w:ind w:left="709"/>
        <w:rPr>
          <w:sz w:val="22"/>
          <w:szCs w:val="22"/>
        </w:rPr>
      </w:pPr>
      <w:r w:rsidRPr="0002486B">
        <w:rPr>
          <w:sz w:val="22"/>
          <w:szCs w:val="22"/>
        </w:rPr>
        <w:t>photocopying relevant records or documents</w:t>
      </w:r>
    </w:p>
    <w:p w14:paraId="55F3491E" w14:textId="55C779C5" w:rsidR="00405B54" w:rsidRPr="00C21177" w:rsidRDefault="00405B54" w:rsidP="0028155D">
      <w:pPr>
        <w:pStyle w:val="Bullet1"/>
        <w:ind w:left="709"/>
        <w:rPr>
          <w:sz w:val="22"/>
          <w:szCs w:val="22"/>
        </w:rPr>
      </w:pPr>
      <w:r w:rsidRPr="0002486B">
        <w:rPr>
          <w:sz w:val="22"/>
          <w:szCs w:val="22"/>
        </w:rPr>
        <w:t>sending relevant records or documents electronically to themselves (eg by fax or email)</w:t>
      </w:r>
      <w:r w:rsidRPr="00C21177">
        <w:rPr>
          <w:sz w:val="22"/>
          <w:szCs w:val="22"/>
        </w:rPr>
        <w:t>.</w:t>
      </w:r>
    </w:p>
    <w:p w14:paraId="16B6C792" w14:textId="77777777" w:rsidR="00405B54" w:rsidRPr="0002486B" w:rsidRDefault="00405B54" w:rsidP="0002486B">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02486B">
        <w:rPr>
          <w:rFonts w:asciiTheme="minorHAnsi" w:eastAsiaTheme="minorHAnsi" w:hAnsiTheme="minorHAnsi" w:cstheme="minorBidi"/>
          <w:b/>
          <w:bCs/>
          <w:color w:val="000000" w:themeColor="text1"/>
          <w:sz w:val="22"/>
          <w:szCs w:val="22"/>
          <w:lang w:val="en-AU" w:eastAsia="en-US" w:bidi="ar-SA"/>
        </w:rPr>
        <w:t xml:space="preserve">Note: </w:t>
      </w:r>
      <w:r w:rsidRPr="0002486B">
        <w:rPr>
          <w:rFonts w:asciiTheme="minorHAnsi" w:eastAsiaTheme="minorHAnsi" w:hAnsiTheme="minorHAnsi" w:cstheme="minorBidi"/>
          <w:color w:val="000000" w:themeColor="text1"/>
          <w:sz w:val="22"/>
          <w:szCs w:val="22"/>
          <w:lang w:val="en-AU" w:eastAsia="en-US" w:bidi="ar-SA"/>
        </w:rPr>
        <w:t xml:space="preserve">The use or disclosure of personal information obtained by the EPH is regulated under the </w:t>
      </w:r>
      <w:r w:rsidRPr="00D94DA3">
        <w:rPr>
          <w:rFonts w:asciiTheme="minorHAnsi" w:eastAsiaTheme="minorHAnsi" w:hAnsiTheme="minorHAnsi" w:cstheme="minorBidi"/>
          <w:i/>
          <w:iCs/>
          <w:color w:val="000000" w:themeColor="text1"/>
          <w:sz w:val="22"/>
          <w:szCs w:val="22"/>
          <w:lang w:val="en-AU" w:eastAsia="en-US" w:bidi="ar-SA"/>
        </w:rPr>
        <w:t>Privacy Act 1988 (</w:t>
      </w:r>
      <w:proofErr w:type="spellStart"/>
      <w:r w:rsidRPr="00D94DA3">
        <w:rPr>
          <w:rFonts w:asciiTheme="minorHAnsi" w:eastAsiaTheme="minorHAnsi" w:hAnsiTheme="minorHAnsi" w:cstheme="minorBidi"/>
          <w:i/>
          <w:iCs/>
          <w:color w:val="000000" w:themeColor="text1"/>
          <w:sz w:val="22"/>
          <w:szCs w:val="22"/>
          <w:lang w:val="en-AU" w:eastAsia="en-US" w:bidi="ar-SA"/>
        </w:rPr>
        <w:t>Cth</w:t>
      </w:r>
      <w:proofErr w:type="spellEnd"/>
      <w:r w:rsidRPr="00D94DA3">
        <w:rPr>
          <w:rFonts w:asciiTheme="minorHAnsi" w:eastAsiaTheme="minorHAnsi" w:hAnsiTheme="minorHAnsi" w:cstheme="minorBidi"/>
          <w:i/>
          <w:iCs/>
          <w:color w:val="000000" w:themeColor="text1"/>
          <w:sz w:val="22"/>
          <w:szCs w:val="22"/>
          <w:lang w:val="en-AU" w:eastAsia="en-US" w:bidi="ar-SA"/>
        </w:rPr>
        <w:t>)</w:t>
      </w:r>
      <w:r w:rsidRPr="0002486B">
        <w:rPr>
          <w:rFonts w:asciiTheme="minorHAnsi" w:eastAsiaTheme="minorHAnsi" w:hAnsiTheme="minorHAnsi" w:cstheme="minorBidi"/>
          <w:color w:val="000000" w:themeColor="text1"/>
          <w:sz w:val="22"/>
          <w:szCs w:val="22"/>
          <w:lang w:val="en-AU" w:eastAsia="en-US" w:bidi="ar-SA"/>
        </w:rPr>
        <w:t>.</w:t>
      </w:r>
    </w:p>
    <w:p w14:paraId="7D12F77D" w14:textId="4A8672C3" w:rsidR="00405B54" w:rsidRPr="00C44E8D" w:rsidRDefault="00405B54" w:rsidP="00C44E8D">
      <w:pPr>
        <w:pStyle w:val="BodyText"/>
        <w:numPr>
          <w:ilvl w:val="0"/>
          <w:numId w:val="24"/>
        </w:numPr>
        <w:kinsoku w:val="0"/>
        <w:overflowPunct w:val="0"/>
        <w:spacing w:before="240"/>
        <w:ind w:left="426" w:hanging="426"/>
        <w:rPr>
          <w:rFonts w:asciiTheme="minorHAnsi" w:eastAsiaTheme="majorEastAsia" w:hAnsiTheme="minorHAnsi" w:cstheme="majorBidi"/>
          <w:b/>
          <w:iCs/>
          <w:color w:val="64696F" w:themeColor="accent3"/>
          <w:sz w:val="28"/>
          <w:szCs w:val="20"/>
          <w:lang w:val="en-AU" w:eastAsia="en-US" w:bidi="ar-SA"/>
        </w:rPr>
      </w:pPr>
      <w:bookmarkStart w:id="11" w:name="_Toc515526786"/>
      <w:r w:rsidRPr="00C44E8D">
        <w:rPr>
          <w:rFonts w:asciiTheme="minorHAnsi" w:eastAsiaTheme="majorEastAsia" w:hAnsiTheme="minorHAnsi" w:cstheme="majorBidi"/>
          <w:b/>
          <w:iCs/>
          <w:color w:val="64696F" w:themeColor="accent3"/>
          <w:sz w:val="28"/>
          <w:szCs w:val="20"/>
          <w:lang w:val="en-AU" w:eastAsia="en-US" w:bidi="ar-SA"/>
        </w:rPr>
        <w:t>Entry to consult and advise workers</w:t>
      </w:r>
      <w:bookmarkEnd w:id="11"/>
    </w:p>
    <w:p w14:paraId="5BAD733D" w14:textId="2375C524"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An EPH may enter a workplace to consult on </w:t>
      </w:r>
      <w:r w:rsidR="004C46C7">
        <w:rPr>
          <w:rFonts w:asciiTheme="minorHAnsi" w:eastAsiaTheme="minorHAnsi" w:hAnsiTheme="minorHAnsi" w:cstheme="minorBidi"/>
          <w:color w:val="000000" w:themeColor="text1"/>
          <w:sz w:val="22"/>
          <w:szCs w:val="22"/>
          <w:lang w:val="en-AU" w:eastAsia="en-US" w:bidi="ar-SA"/>
        </w:rPr>
        <w:t>WHS</w:t>
      </w:r>
      <w:r w:rsidRPr="00C44E8D">
        <w:rPr>
          <w:rFonts w:asciiTheme="minorHAnsi" w:eastAsiaTheme="minorHAnsi" w:hAnsiTheme="minorHAnsi" w:cstheme="minorBidi"/>
          <w:color w:val="000000" w:themeColor="text1"/>
          <w:sz w:val="22"/>
          <w:szCs w:val="22"/>
          <w:lang w:val="en-AU" w:eastAsia="en-US" w:bidi="ar-SA"/>
        </w:rPr>
        <w:t xml:space="preserve"> matters with, and provide advice on those matters to, one or more relevant workers who wish to participate in the discussion.</w:t>
      </w:r>
    </w:p>
    <w:p w14:paraId="1B727D81" w14:textId="0968F075" w:rsidR="00C44E8D" w:rsidRPr="00896C93" w:rsidRDefault="00405B54" w:rsidP="00896C9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If after entry the EPH finds there are no relevant workers at the workplace, or that the relevant workers at the workplace do not want to engage in </w:t>
      </w:r>
      <w:r w:rsidR="004C0151">
        <w:rPr>
          <w:rFonts w:asciiTheme="minorHAnsi" w:eastAsiaTheme="minorHAnsi" w:hAnsiTheme="minorHAnsi" w:cstheme="minorBidi"/>
          <w:color w:val="000000" w:themeColor="text1"/>
          <w:sz w:val="22"/>
          <w:szCs w:val="22"/>
          <w:lang w:val="en-AU" w:eastAsia="en-US" w:bidi="ar-SA"/>
        </w:rPr>
        <w:t>WHS</w:t>
      </w:r>
      <w:r w:rsidRPr="00C44E8D">
        <w:rPr>
          <w:rFonts w:asciiTheme="minorHAnsi" w:eastAsiaTheme="minorHAnsi" w:hAnsiTheme="minorHAnsi" w:cstheme="minorBidi"/>
          <w:color w:val="000000" w:themeColor="text1"/>
          <w:sz w:val="22"/>
          <w:szCs w:val="22"/>
          <w:lang w:val="en-AU" w:eastAsia="en-US" w:bidi="ar-SA"/>
        </w:rPr>
        <w:t xml:space="preserve"> discussions with the EPH, the EPH must leave.</w:t>
      </w:r>
    </w:p>
    <w:p w14:paraId="7A1E14AC" w14:textId="61E7FA19" w:rsidR="00405B54" w:rsidRPr="00CC5E78" w:rsidRDefault="00405B54" w:rsidP="00C44E8D">
      <w:pPr>
        <w:pStyle w:val="Heading5"/>
        <w:rPr>
          <w:i w:val="0"/>
          <w:iCs/>
        </w:rPr>
      </w:pPr>
      <w:r w:rsidRPr="00CC5E78">
        <w:rPr>
          <w:i w:val="0"/>
          <w:iCs/>
        </w:rPr>
        <w:t xml:space="preserve">Does an EPH need to provide notice of entry </w:t>
      </w:r>
      <w:proofErr w:type="gramStart"/>
      <w:r w:rsidRPr="00CC5E78">
        <w:rPr>
          <w:i w:val="0"/>
          <w:iCs/>
        </w:rPr>
        <w:t>in regard to</w:t>
      </w:r>
      <w:proofErr w:type="gramEnd"/>
      <w:r w:rsidRPr="00CC5E78">
        <w:rPr>
          <w:i w:val="0"/>
          <w:iCs/>
        </w:rPr>
        <w:t xml:space="preserve"> entry to consult and advise workers?</w:t>
      </w:r>
    </w:p>
    <w:p w14:paraId="39DAEC84"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An EPH must provide a ‘notice of proposed entry’ during the usual working hours at the workplace, at least 24 hours but no more than 14 days prior to entering the workplace.</w:t>
      </w:r>
    </w:p>
    <w:p w14:paraId="6DE013DE"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The notice of proposed entry should be able to be read and understood and must contain:</w:t>
      </w:r>
    </w:p>
    <w:p w14:paraId="3436138E" w14:textId="77777777" w:rsidR="00405B54" w:rsidRPr="00C44E8D" w:rsidRDefault="00405B54" w:rsidP="00C44E8D">
      <w:pPr>
        <w:pStyle w:val="Bullet1"/>
        <w:ind w:left="709"/>
        <w:rPr>
          <w:sz w:val="22"/>
          <w:szCs w:val="22"/>
        </w:rPr>
      </w:pPr>
      <w:r w:rsidRPr="00C44E8D">
        <w:rPr>
          <w:sz w:val="22"/>
          <w:szCs w:val="22"/>
        </w:rPr>
        <w:t>the full name of the EPH providing the notice</w:t>
      </w:r>
    </w:p>
    <w:p w14:paraId="1B391990" w14:textId="77777777" w:rsidR="00405B54" w:rsidRPr="00C44E8D" w:rsidRDefault="00405B54" w:rsidP="00C44E8D">
      <w:pPr>
        <w:pStyle w:val="Bullet1"/>
        <w:ind w:left="709"/>
        <w:rPr>
          <w:sz w:val="22"/>
          <w:szCs w:val="22"/>
        </w:rPr>
      </w:pPr>
      <w:r w:rsidRPr="00C44E8D">
        <w:rPr>
          <w:sz w:val="22"/>
          <w:szCs w:val="22"/>
        </w:rPr>
        <w:t>the name of the union the EPH represents</w:t>
      </w:r>
    </w:p>
    <w:p w14:paraId="3C1C1B6D" w14:textId="77777777" w:rsidR="00405B54" w:rsidRPr="00C44E8D" w:rsidRDefault="00405B54" w:rsidP="00C44E8D">
      <w:pPr>
        <w:pStyle w:val="Bullet1"/>
        <w:ind w:left="709"/>
        <w:rPr>
          <w:sz w:val="22"/>
          <w:szCs w:val="22"/>
        </w:rPr>
      </w:pPr>
      <w:r w:rsidRPr="00C44E8D">
        <w:rPr>
          <w:sz w:val="22"/>
          <w:szCs w:val="22"/>
        </w:rPr>
        <w:t>the section of the WHS Act that enables the EPH to enter the workplace</w:t>
      </w:r>
    </w:p>
    <w:p w14:paraId="5EB23761" w14:textId="77777777" w:rsidR="00405B54" w:rsidRPr="00C44E8D" w:rsidRDefault="00405B54" w:rsidP="00C44E8D">
      <w:pPr>
        <w:pStyle w:val="Bullet1"/>
        <w:ind w:left="709"/>
        <w:rPr>
          <w:sz w:val="22"/>
          <w:szCs w:val="22"/>
        </w:rPr>
      </w:pPr>
      <w:r w:rsidRPr="00C44E8D">
        <w:rPr>
          <w:sz w:val="22"/>
          <w:szCs w:val="22"/>
        </w:rPr>
        <w:t>the name and address of the workplace the EPH proposes to enter</w:t>
      </w:r>
    </w:p>
    <w:p w14:paraId="7ADDEFB1" w14:textId="77777777" w:rsidR="00405B54" w:rsidRPr="00C44E8D" w:rsidRDefault="00405B54" w:rsidP="00C44E8D">
      <w:pPr>
        <w:pStyle w:val="Bullet1"/>
        <w:ind w:left="709"/>
        <w:rPr>
          <w:sz w:val="22"/>
          <w:szCs w:val="22"/>
        </w:rPr>
      </w:pPr>
      <w:r w:rsidRPr="00C44E8D">
        <w:rPr>
          <w:sz w:val="22"/>
          <w:szCs w:val="22"/>
        </w:rPr>
        <w:t>the date of the proposed entry.</w:t>
      </w:r>
    </w:p>
    <w:p w14:paraId="5F5064AC" w14:textId="77777777" w:rsidR="004C0151" w:rsidRDefault="004C0151">
      <w:pPr>
        <w:rPr>
          <w:sz w:val="22"/>
          <w:szCs w:val="22"/>
        </w:rPr>
      </w:pPr>
      <w:r>
        <w:rPr>
          <w:sz w:val="22"/>
          <w:szCs w:val="22"/>
        </w:rPr>
        <w:br w:type="page"/>
      </w:r>
    </w:p>
    <w:p w14:paraId="78F0FD29" w14:textId="19DD714D"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lastRenderedPageBreak/>
        <w:t>The notice of proposed entry must also include a declaration stating:</w:t>
      </w:r>
    </w:p>
    <w:p w14:paraId="68666ABA" w14:textId="77777777" w:rsidR="00405B54" w:rsidRPr="00C44E8D" w:rsidRDefault="00405B54" w:rsidP="00C44E8D">
      <w:pPr>
        <w:pStyle w:val="Bullet1"/>
        <w:ind w:left="709"/>
        <w:rPr>
          <w:sz w:val="22"/>
          <w:szCs w:val="22"/>
        </w:rPr>
      </w:pPr>
      <w:r w:rsidRPr="00C44E8D">
        <w:rPr>
          <w:sz w:val="22"/>
          <w:szCs w:val="22"/>
        </w:rPr>
        <w:t>that the EPH’s union is entitled to represent the industrial interests of a worker who carries out work at the workplace and is a member or eligible to be a member of that union</w:t>
      </w:r>
    </w:p>
    <w:p w14:paraId="3C193F88" w14:textId="77777777" w:rsidR="00405B54" w:rsidRPr="00C44E8D" w:rsidRDefault="00405B54" w:rsidP="00C44E8D">
      <w:pPr>
        <w:pStyle w:val="Bullet1"/>
        <w:ind w:left="709"/>
        <w:rPr>
          <w:sz w:val="22"/>
          <w:szCs w:val="22"/>
        </w:rPr>
      </w:pPr>
      <w:r w:rsidRPr="00C44E8D">
        <w:rPr>
          <w:sz w:val="22"/>
          <w:szCs w:val="22"/>
        </w:rPr>
        <w:t>the provision in the union’s rules that entitles the union to represent the industrial interests of that worker.</w:t>
      </w:r>
    </w:p>
    <w:p w14:paraId="37F8774D"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There is no requirement for the notice to include information on what matters will be the subject of consultation or advice.</w:t>
      </w:r>
    </w:p>
    <w:p w14:paraId="3E0353B7"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The notice of proposed entry must be given to the relevant PCBU or PCBUs (this is the PCBU/s who engaged the relevant workers to do the work at the workplace which the EPH wishes to enter).</w:t>
      </w:r>
    </w:p>
    <w:p w14:paraId="20AF7111" w14:textId="318063BC" w:rsidR="00405B54" w:rsidRPr="00C44E8D" w:rsidRDefault="00C44E8D" w:rsidP="00D94DA3">
      <w:pPr>
        <w:pStyle w:val="Heading2"/>
        <w:spacing w:before="240"/>
        <w:rPr>
          <w:caps w:val="0"/>
        </w:rPr>
      </w:pPr>
      <w:bookmarkStart w:id="12" w:name="_Toc515526787"/>
      <w:r w:rsidRPr="00C44E8D">
        <w:rPr>
          <w:caps w:val="0"/>
        </w:rPr>
        <w:t>WHAT IS A SUITABLE TIME AND PLACE TO CONSULT AND ADVISE RELEVANT WORKERS?</w:t>
      </w:r>
      <w:bookmarkEnd w:id="12"/>
    </w:p>
    <w:p w14:paraId="05916E00"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The EPH and the relevant PCBU/s should negotiate a suitable time for the discussion between the EPH and relevant workers to be held, bearing in mind that the EPH must not intentionally and unreasonably disrupt work, and that the relevant PCBU must not intentionally hinder or obstruct the EPH in their efforts to consult and advise relevant workers. A suitable time may include relevant workers’ meal breaks, rest periods or pauses in work. However, unlike the provisions relating to entry under the </w:t>
      </w:r>
      <w:r w:rsidRPr="00C44E8D">
        <w:rPr>
          <w:rFonts w:asciiTheme="minorHAnsi" w:eastAsiaTheme="minorHAnsi" w:hAnsiTheme="minorHAnsi" w:cstheme="minorBidi"/>
          <w:i/>
          <w:iCs/>
          <w:color w:val="000000" w:themeColor="text1"/>
          <w:sz w:val="22"/>
          <w:szCs w:val="22"/>
          <w:lang w:val="en-AU" w:eastAsia="en-US" w:bidi="ar-SA"/>
        </w:rPr>
        <w:t>Fair Work Act 2009 (</w:t>
      </w:r>
      <w:proofErr w:type="spellStart"/>
      <w:r w:rsidRPr="00C44E8D">
        <w:rPr>
          <w:rFonts w:asciiTheme="minorHAnsi" w:eastAsiaTheme="minorHAnsi" w:hAnsiTheme="minorHAnsi" w:cstheme="minorBidi"/>
          <w:i/>
          <w:iCs/>
          <w:color w:val="000000" w:themeColor="text1"/>
          <w:sz w:val="22"/>
          <w:szCs w:val="22"/>
          <w:lang w:val="en-AU" w:eastAsia="en-US" w:bidi="ar-SA"/>
        </w:rPr>
        <w:t>Cth</w:t>
      </w:r>
      <w:proofErr w:type="spellEnd"/>
      <w:r w:rsidRPr="00C44E8D">
        <w:rPr>
          <w:rFonts w:asciiTheme="minorHAnsi" w:eastAsiaTheme="minorHAnsi" w:hAnsiTheme="minorHAnsi" w:cstheme="minorBidi"/>
          <w:i/>
          <w:iCs/>
          <w:color w:val="000000" w:themeColor="text1"/>
          <w:sz w:val="22"/>
          <w:szCs w:val="22"/>
          <w:lang w:val="en-AU" w:eastAsia="en-US" w:bidi="ar-SA"/>
        </w:rPr>
        <w:t>)</w:t>
      </w:r>
      <w:r w:rsidRPr="00C44E8D">
        <w:rPr>
          <w:rFonts w:asciiTheme="minorHAnsi" w:eastAsiaTheme="minorHAnsi" w:hAnsiTheme="minorHAnsi" w:cstheme="minorBidi"/>
          <w:color w:val="000000" w:themeColor="text1"/>
          <w:sz w:val="22"/>
          <w:szCs w:val="22"/>
          <w:lang w:val="en-AU" w:eastAsia="en-US" w:bidi="ar-SA"/>
        </w:rPr>
        <w:t xml:space="preserve">, right of entry under the WHS Act is not restricted to </w:t>
      </w:r>
      <w:proofErr w:type="gramStart"/>
      <w:r w:rsidRPr="00C44E8D">
        <w:rPr>
          <w:rFonts w:asciiTheme="minorHAnsi" w:eastAsiaTheme="minorHAnsi" w:hAnsiTheme="minorHAnsi" w:cstheme="minorBidi"/>
          <w:color w:val="000000" w:themeColor="text1"/>
          <w:sz w:val="22"/>
          <w:szCs w:val="22"/>
          <w:lang w:val="en-AU" w:eastAsia="en-US" w:bidi="ar-SA"/>
        </w:rPr>
        <w:t>meal times</w:t>
      </w:r>
      <w:proofErr w:type="gramEnd"/>
      <w:r w:rsidRPr="00C44E8D">
        <w:rPr>
          <w:rFonts w:asciiTheme="minorHAnsi" w:eastAsiaTheme="minorHAnsi" w:hAnsiTheme="minorHAnsi" w:cstheme="minorBidi"/>
          <w:color w:val="000000" w:themeColor="text1"/>
          <w:sz w:val="22"/>
          <w:szCs w:val="22"/>
          <w:lang w:val="en-AU" w:eastAsia="en-US" w:bidi="ar-SA"/>
        </w:rPr>
        <w:t xml:space="preserve"> or other breaks.</w:t>
      </w:r>
    </w:p>
    <w:p w14:paraId="1E801858"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This negotiation may take place before the ‘notice of proposed entry’ is provided, during the period after the ‘notice of proposed entry’ is provided but before the EPH enters the workplace, or after entry has taken place at the end of the notice period but before the EPH acts to consult and advise.</w:t>
      </w:r>
    </w:p>
    <w:p w14:paraId="37C1733E" w14:textId="48E2F538"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b/>
          <w:bCs/>
          <w:color w:val="000000" w:themeColor="text1"/>
          <w:sz w:val="22"/>
          <w:szCs w:val="22"/>
          <w:lang w:val="en-AU" w:eastAsia="en-US" w:bidi="ar-SA"/>
        </w:rPr>
        <w:t>Note:</w:t>
      </w:r>
      <w:r w:rsidRPr="00C44E8D">
        <w:rPr>
          <w:rFonts w:asciiTheme="minorHAnsi" w:eastAsiaTheme="minorHAnsi" w:hAnsiTheme="minorHAnsi" w:cstheme="minorBidi"/>
          <w:color w:val="000000" w:themeColor="text1"/>
          <w:sz w:val="22"/>
          <w:szCs w:val="22"/>
          <w:lang w:val="en-AU" w:eastAsia="en-US" w:bidi="ar-SA"/>
        </w:rPr>
        <w:t xml:space="preserve"> The WHS Act does not require that the EPH comply with any request by the relevant PCBU to hold the discussion with relevant workers in a particular room or area, or to take a particular route to reach that room or area. (However, as noted on page 2, the EPH must comply with reasonable requests relating to </w:t>
      </w:r>
      <w:r w:rsidR="00DE30DB">
        <w:rPr>
          <w:rFonts w:asciiTheme="minorHAnsi" w:eastAsiaTheme="minorHAnsi" w:hAnsiTheme="minorHAnsi" w:cstheme="minorBidi"/>
          <w:color w:val="000000" w:themeColor="text1"/>
          <w:sz w:val="22"/>
          <w:szCs w:val="22"/>
          <w:lang w:val="en-AU" w:eastAsia="en-US" w:bidi="ar-SA"/>
        </w:rPr>
        <w:t>WHS</w:t>
      </w:r>
      <w:r w:rsidRPr="00C44E8D">
        <w:rPr>
          <w:rFonts w:asciiTheme="minorHAnsi" w:eastAsiaTheme="minorHAnsi" w:hAnsiTheme="minorHAnsi" w:cstheme="minorBidi"/>
          <w:color w:val="000000" w:themeColor="text1"/>
          <w:sz w:val="22"/>
          <w:szCs w:val="22"/>
          <w:lang w:val="en-AU" w:eastAsia="en-US" w:bidi="ar-SA"/>
        </w:rPr>
        <w:t xml:space="preserve"> requirements applying to the workplace or any specific legislated requirement that applies to that type of workplace.)</w:t>
      </w:r>
    </w:p>
    <w:p w14:paraId="1F20394A" w14:textId="605E61D1" w:rsidR="00405B54" w:rsidRPr="00C44E8D" w:rsidRDefault="00C44E8D" w:rsidP="00D94DA3">
      <w:pPr>
        <w:pStyle w:val="Heading2"/>
        <w:spacing w:before="240"/>
        <w:rPr>
          <w:caps w:val="0"/>
        </w:rPr>
      </w:pPr>
      <w:bookmarkStart w:id="13" w:name="_Toc515526788"/>
      <w:r w:rsidRPr="00C44E8D">
        <w:rPr>
          <w:caps w:val="0"/>
        </w:rPr>
        <w:t>WHAT MAY AN EPH DO AT THE WORKPLACE AFTER ENTRY TO CONSULT AND ADVISE RELEVANT WORKERS?</w:t>
      </w:r>
      <w:bookmarkEnd w:id="13"/>
    </w:p>
    <w:p w14:paraId="324296E3" w14:textId="3D442DBE"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The EPH may consult on </w:t>
      </w:r>
      <w:r w:rsidR="00DE30DB">
        <w:rPr>
          <w:rFonts w:asciiTheme="minorHAnsi" w:eastAsiaTheme="minorHAnsi" w:hAnsiTheme="minorHAnsi" w:cstheme="minorBidi"/>
          <w:color w:val="000000" w:themeColor="text1"/>
          <w:sz w:val="22"/>
          <w:szCs w:val="22"/>
          <w:lang w:val="en-AU" w:eastAsia="en-US" w:bidi="ar-SA"/>
        </w:rPr>
        <w:t>WHS</w:t>
      </w:r>
      <w:r w:rsidRPr="00C44E8D">
        <w:rPr>
          <w:rFonts w:asciiTheme="minorHAnsi" w:eastAsiaTheme="minorHAnsi" w:hAnsiTheme="minorHAnsi" w:cstheme="minorBidi"/>
          <w:color w:val="000000" w:themeColor="text1"/>
          <w:sz w:val="22"/>
          <w:szCs w:val="22"/>
          <w:lang w:val="en-AU" w:eastAsia="en-US" w:bidi="ar-SA"/>
        </w:rPr>
        <w:t xml:space="preserve"> matters with, and provide advice on those matters to, one or more relevant workers who wish to participate in the discussion. This discussion can focus on general health and safety topics or relate to health and safety matters the EPH wishes to discuss because they will be of interest to such workers.</w:t>
      </w:r>
    </w:p>
    <w:p w14:paraId="781359C6"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While at the workplace, the EPH may also warn any person whom the EPH reasonably believes to be exposed to a serious risk to their health or safety, emanating from an immediate or imminent exposure to a hazard, of that risk.</w:t>
      </w:r>
    </w:p>
    <w:p w14:paraId="44A476D2"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For example, if an EPH while on a building site to consult workers observes a person working or about to work at height without fall protection, the EPH may inform that person of the serious risk arising from the work practice. The EPH may not direct the person to remove themselves from the risk but only warn them of the risk they are exposed to.</w:t>
      </w:r>
    </w:p>
    <w:p w14:paraId="1C3D048F" w14:textId="77777777" w:rsidR="00DE30DB" w:rsidRDefault="00DE30DB">
      <w:pPr>
        <w:rPr>
          <w:rFonts w:asciiTheme="majorHAnsi" w:eastAsiaTheme="majorEastAsia" w:hAnsiTheme="majorHAnsi" w:cstheme="majorBidi"/>
          <w:b/>
          <w:sz w:val="36"/>
          <w:szCs w:val="26"/>
        </w:rPr>
      </w:pPr>
      <w:bookmarkStart w:id="14" w:name="_Toc515526789"/>
      <w:r>
        <w:rPr>
          <w:caps/>
        </w:rPr>
        <w:br w:type="page"/>
      </w:r>
    </w:p>
    <w:p w14:paraId="6A98BC82" w14:textId="7B9B9F59" w:rsidR="00405B54" w:rsidRPr="00C44E8D" w:rsidRDefault="00C44E8D" w:rsidP="00D94DA3">
      <w:pPr>
        <w:pStyle w:val="Heading2"/>
        <w:spacing w:before="240"/>
        <w:rPr>
          <w:caps w:val="0"/>
        </w:rPr>
      </w:pPr>
      <w:r w:rsidRPr="00C44E8D">
        <w:rPr>
          <w:caps w:val="0"/>
        </w:rPr>
        <w:lastRenderedPageBreak/>
        <w:t>DEALING WITH DISPUTES</w:t>
      </w:r>
      <w:bookmarkEnd w:id="14"/>
    </w:p>
    <w:p w14:paraId="0084BE4B" w14:textId="77777777"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Situations can occur when an EPH’s right of entry and exercise of powers after entry may be disputed. This may concern:</w:t>
      </w:r>
    </w:p>
    <w:p w14:paraId="28D4E195" w14:textId="77777777" w:rsidR="00405B54" w:rsidRPr="00C44E8D" w:rsidRDefault="00405B54" w:rsidP="00C44E8D">
      <w:pPr>
        <w:pStyle w:val="Bullet1"/>
        <w:ind w:left="709"/>
        <w:rPr>
          <w:sz w:val="22"/>
          <w:szCs w:val="22"/>
        </w:rPr>
      </w:pPr>
      <w:r w:rsidRPr="00C44E8D">
        <w:rPr>
          <w:sz w:val="22"/>
          <w:szCs w:val="22"/>
        </w:rPr>
        <w:t>the credentials of the EPH</w:t>
      </w:r>
    </w:p>
    <w:p w14:paraId="46CF4A70" w14:textId="77777777" w:rsidR="00405B54" w:rsidRPr="00C44E8D" w:rsidRDefault="00405B54" w:rsidP="00C44E8D">
      <w:pPr>
        <w:pStyle w:val="Bullet1"/>
        <w:ind w:left="709"/>
        <w:rPr>
          <w:sz w:val="22"/>
          <w:szCs w:val="22"/>
        </w:rPr>
      </w:pPr>
      <w:r w:rsidRPr="00C44E8D">
        <w:rPr>
          <w:sz w:val="22"/>
          <w:szCs w:val="22"/>
        </w:rPr>
        <w:t>disagreement about the entitlement of the EPH’s union to represent the industrial interests of the relevant workers</w:t>
      </w:r>
    </w:p>
    <w:p w14:paraId="364ADE93" w14:textId="77777777" w:rsidR="00405B54" w:rsidRPr="00C44E8D" w:rsidRDefault="00405B54" w:rsidP="00C44E8D">
      <w:pPr>
        <w:pStyle w:val="Bullet1"/>
        <w:ind w:left="709"/>
        <w:rPr>
          <w:sz w:val="22"/>
          <w:szCs w:val="22"/>
        </w:rPr>
      </w:pPr>
      <w:r w:rsidRPr="00C44E8D">
        <w:rPr>
          <w:sz w:val="22"/>
          <w:szCs w:val="22"/>
        </w:rPr>
        <w:t>the adequacy or otherwise of the notice of entry or notice of proposed entry, provided by the EPH</w:t>
      </w:r>
    </w:p>
    <w:p w14:paraId="2AB3FFC5" w14:textId="77777777" w:rsidR="00405B54" w:rsidRPr="00C44E8D" w:rsidRDefault="00405B54" w:rsidP="00C44E8D">
      <w:pPr>
        <w:pStyle w:val="Bullet1"/>
        <w:ind w:left="709"/>
        <w:rPr>
          <w:sz w:val="22"/>
          <w:szCs w:val="22"/>
        </w:rPr>
      </w:pPr>
      <w:r w:rsidRPr="00C44E8D">
        <w:rPr>
          <w:sz w:val="22"/>
          <w:szCs w:val="22"/>
        </w:rPr>
        <w:t>disruption of work</w:t>
      </w:r>
    </w:p>
    <w:p w14:paraId="0CFACFC3" w14:textId="77777777" w:rsidR="00D94DA3" w:rsidRDefault="00405B54" w:rsidP="00C44E8D">
      <w:pPr>
        <w:pStyle w:val="Bullet1"/>
        <w:ind w:left="709"/>
        <w:rPr>
          <w:sz w:val="22"/>
          <w:szCs w:val="22"/>
        </w:rPr>
      </w:pPr>
      <w:r w:rsidRPr="00C44E8D">
        <w:rPr>
          <w:sz w:val="22"/>
          <w:szCs w:val="22"/>
        </w:rPr>
        <w:t>access to employee records or documents</w:t>
      </w:r>
    </w:p>
    <w:p w14:paraId="6BBBC948" w14:textId="7504E008" w:rsidR="00405B54" w:rsidRPr="007B285D" w:rsidRDefault="00D94DA3" w:rsidP="00C44E8D">
      <w:pPr>
        <w:pStyle w:val="Bullet1"/>
        <w:ind w:left="709"/>
        <w:rPr>
          <w:sz w:val="22"/>
          <w:szCs w:val="22"/>
        </w:rPr>
      </w:pPr>
      <w:r w:rsidRPr="007B285D">
        <w:rPr>
          <w:sz w:val="22"/>
          <w:szCs w:val="22"/>
        </w:rPr>
        <w:t>use of audi</w:t>
      </w:r>
      <w:r w:rsidR="00CC09A3" w:rsidRPr="007B285D">
        <w:rPr>
          <w:sz w:val="22"/>
          <w:szCs w:val="22"/>
        </w:rPr>
        <w:t>o</w:t>
      </w:r>
      <w:r w:rsidRPr="007B285D">
        <w:rPr>
          <w:sz w:val="22"/>
          <w:szCs w:val="22"/>
        </w:rPr>
        <w:t xml:space="preserve"> and </w:t>
      </w:r>
      <w:r w:rsidR="00CC09A3" w:rsidRPr="007B285D">
        <w:rPr>
          <w:sz w:val="22"/>
          <w:szCs w:val="22"/>
        </w:rPr>
        <w:t xml:space="preserve">visual </w:t>
      </w:r>
      <w:r w:rsidRPr="007B285D">
        <w:rPr>
          <w:sz w:val="22"/>
          <w:szCs w:val="22"/>
        </w:rPr>
        <w:t>recording equipment</w:t>
      </w:r>
      <w:r w:rsidR="00405B54" w:rsidRPr="007B285D">
        <w:rPr>
          <w:sz w:val="22"/>
          <w:szCs w:val="22"/>
        </w:rPr>
        <w:t>.</w:t>
      </w:r>
    </w:p>
    <w:p w14:paraId="4CC9D020" w14:textId="356BB213" w:rsid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In these circumstances any party to the dispute may ask </w:t>
      </w:r>
      <w:r w:rsidR="00D94DA3">
        <w:rPr>
          <w:rFonts w:asciiTheme="minorHAnsi" w:eastAsiaTheme="minorHAnsi" w:hAnsiTheme="minorHAnsi" w:cstheme="minorBidi"/>
          <w:color w:val="000000" w:themeColor="text1"/>
          <w:sz w:val="22"/>
          <w:szCs w:val="22"/>
          <w:lang w:val="en-AU" w:eastAsia="en-US" w:bidi="ar-SA"/>
        </w:rPr>
        <w:t xml:space="preserve">WorkSafe ACT </w:t>
      </w:r>
      <w:r w:rsidRPr="00C44E8D">
        <w:rPr>
          <w:rFonts w:asciiTheme="minorHAnsi" w:eastAsiaTheme="minorHAnsi" w:hAnsiTheme="minorHAnsi" w:cstheme="minorBidi"/>
          <w:color w:val="000000" w:themeColor="text1"/>
          <w:sz w:val="22"/>
          <w:szCs w:val="22"/>
          <w:lang w:val="en-AU" w:eastAsia="en-US" w:bidi="ar-SA"/>
        </w:rPr>
        <w:t>to appoint an inspector to attend the workplace to assist in resolving the dispute. The inspector will discuss the matter with both parties to assist them to resolve the dispute.  In circumstances where the dispute cannot readily be resolved on site, the parties may agree to continue discussions at a later time or date.</w:t>
      </w:r>
    </w:p>
    <w:p w14:paraId="2C4CE509" w14:textId="5DF9BD3F"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As previously </w:t>
      </w:r>
      <w:r w:rsidR="00AC2E9E" w:rsidRPr="00C44E8D">
        <w:rPr>
          <w:rFonts w:asciiTheme="minorHAnsi" w:eastAsiaTheme="minorHAnsi" w:hAnsiTheme="minorHAnsi" w:cstheme="minorBidi"/>
          <w:color w:val="000000" w:themeColor="text1"/>
          <w:sz w:val="22"/>
          <w:szCs w:val="22"/>
          <w:lang w:val="en-AU" w:eastAsia="en-US" w:bidi="ar-SA"/>
        </w:rPr>
        <w:t>stated,</w:t>
      </w:r>
      <w:r w:rsidRPr="00C44E8D">
        <w:rPr>
          <w:rFonts w:asciiTheme="minorHAnsi" w:eastAsiaTheme="minorHAnsi" w:hAnsiTheme="minorHAnsi" w:cstheme="minorBidi"/>
          <w:color w:val="000000" w:themeColor="text1"/>
          <w:sz w:val="22"/>
          <w:szCs w:val="22"/>
          <w:lang w:val="en-AU" w:eastAsia="en-US" w:bidi="ar-SA"/>
        </w:rPr>
        <w:t xml:space="preserve"> it is not a reasonable excuse to refuse entry merely because a WorkSafe inspector has been called to attend the site to resolve a dispute.</w:t>
      </w:r>
    </w:p>
    <w:p w14:paraId="6E45D101" w14:textId="50DE05B5" w:rsidR="00405B54" w:rsidRPr="00C44E8D" w:rsidRDefault="00405B54"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C44E8D">
        <w:rPr>
          <w:rFonts w:asciiTheme="minorHAnsi" w:eastAsiaTheme="minorHAnsi" w:hAnsiTheme="minorHAnsi" w:cstheme="minorBidi"/>
          <w:color w:val="000000" w:themeColor="text1"/>
          <w:sz w:val="22"/>
          <w:szCs w:val="22"/>
          <w:lang w:val="en-AU" w:eastAsia="en-US" w:bidi="ar-SA"/>
        </w:rPr>
        <w:t xml:space="preserve">Note: Where the inspector believes the health and safety matter is sufficiently serious, the inspector may </w:t>
      </w:r>
      <w:r w:rsidR="00AC2E9E" w:rsidRPr="00C44E8D">
        <w:rPr>
          <w:rFonts w:asciiTheme="minorHAnsi" w:eastAsiaTheme="minorHAnsi" w:hAnsiTheme="minorHAnsi" w:cstheme="minorBidi"/>
          <w:color w:val="000000" w:themeColor="text1"/>
          <w:sz w:val="22"/>
          <w:szCs w:val="22"/>
          <w:lang w:val="en-AU" w:eastAsia="en-US" w:bidi="ar-SA"/>
        </w:rPr>
        <w:t>decide</w:t>
      </w:r>
      <w:r w:rsidRPr="00C44E8D">
        <w:rPr>
          <w:rFonts w:asciiTheme="minorHAnsi" w:eastAsiaTheme="minorHAnsi" w:hAnsiTheme="minorHAnsi" w:cstheme="minorBidi"/>
          <w:color w:val="000000" w:themeColor="text1"/>
          <w:sz w:val="22"/>
          <w:szCs w:val="22"/>
          <w:lang w:val="en-AU" w:eastAsia="en-US" w:bidi="ar-SA"/>
        </w:rPr>
        <w:t xml:space="preserve"> to enter the workplace to inquire into the matter and where necessary use their own compliance powers as required.</w:t>
      </w:r>
    </w:p>
    <w:p w14:paraId="076FFF30" w14:textId="52FEE19D" w:rsidR="00405B54" w:rsidRPr="00C44E8D" w:rsidRDefault="00D94DA3" w:rsidP="00C44E8D">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Pr>
          <w:rFonts w:asciiTheme="minorHAnsi" w:eastAsiaTheme="minorHAnsi" w:hAnsiTheme="minorHAnsi" w:cstheme="minorBidi"/>
          <w:color w:val="000000" w:themeColor="text1"/>
          <w:sz w:val="22"/>
          <w:szCs w:val="22"/>
          <w:lang w:val="en-AU" w:eastAsia="en-US" w:bidi="ar-SA"/>
        </w:rPr>
        <w:t xml:space="preserve">WorkSafe ACT will </w:t>
      </w:r>
      <w:r w:rsidR="00405B54" w:rsidRPr="00C44E8D">
        <w:rPr>
          <w:rFonts w:asciiTheme="minorHAnsi" w:eastAsiaTheme="minorHAnsi" w:hAnsiTheme="minorHAnsi" w:cstheme="minorBidi"/>
          <w:color w:val="000000" w:themeColor="text1"/>
          <w:sz w:val="22"/>
          <w:szCs w:val="22"/>
          <w:lang w:val="en-AU" w:eastAsia="en-US" w:bidi="ar-SA"/>
        </w:rPr>
        <w:t>deal with the dispute in any way it thinks fit including by means of mediation, conciliation or making any order it considers appropriate following arbitration.</w:t>
      </w:r>
    </w:p>
    <w:p w14:paraId="2EA75455" w14:textId="6AC1BC46" w:rsidR="00405B54" w:rsidRPr="00D94DA3" w:rsidRDefault="00D94DA3" w:rsidP="00D94DA3">
      <w:pPr>
        <w:pStyle w:val="Heading2"/>
        <w:spacing w:before="240"/>
        <w:rPr>
          <w:caps w:val="0"/>
        </w:rPr>
      </w:pPr>
      <w:bookmarkStart w:id="15" w:name="_Toc515526790"/>
      <w:r w:rsidRPr="00D94DA3">
        <w:rPr>
          <w:caps w:val="0"/>
        </w:rPr>
        <w:t>OFFENCES UNDER PART 7 OF THE WHS ACT</w:t>
      </w:r>
      <w:bookmarkEnd w:id="15"/>
    </w:p>
    <w:p w14:paraId="645B1851" w14:textId="10FD1A44" w:rsidR="00405B54" w:rsidRPr="00D94DA3" w:rsidRDefault="00405B54"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color w:val="000000" w:themeColor="text1"/>
          <w:sz w:val="22"/>
          <w:szCs w:val="22"/>
          <w:lang w:val="en-AU" w:eastAsia="en-US" w:bidi="ar-SA"/>
        </w:rPr>
        <w:t xml:space="preserve">Legal proceedings can be commenced by </w:t>
      </w:r>
      <w:r w:rsidR="00D94DA3">
        <w:rPr>
          <w:rFonts w:asciiTheme="minorHAnsi" w:eastAsiaTheme="minorHAnsi" w:hAnsiTheme="minorHAnsi" w:cstheme="minorBidi"/>
          <w:color w:val="000000" w:themeColor="text1"/>
          <w:sz w:val="22"/>
          <w:szCs w:val="22"/>
          <w:lang w:val="en-AU" w:eastAsia="en-US" w:bidi="ar-SA"/>
        </w:rPr>
        <w:t xml:space="preserve">WorkSafe ACT </w:t>
      </w:r>
      <w:r w:rsidRPr="00D94DA3">
        <w:rPr>
          <w:rFonts w:asciiTheme="minorHAnsi" w:eastAsiaTheme="minorHAnsi" w:hAnsiTheme="minorHAnsi" w:cstheme="minorBidi"/>
          <w:color w:val="000000" w:themeColor="text1"/>
          <w:sz w:val="22"/>
          <w:szCs w:val="22"/>
          <w:lang w:val="en-AU" w:eastAsia="en-US" w:bidi="ar-SA"/>
        </w:rPr>
        <w:t>and civil penalties apply in relation to any person who fails to meet the requirements of Part 7 of the WHS Act that apply to them.</w:t>
      </w:r>
    </w:p>
    <w:p w14:paraId="71593085" w14:textId="77777777" w:rsidR="00896C93" w:rsidRDefault="00405B54"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b/>
          <w:bCs/>
          <w:color w:val="000000" w:themeColor="text1"/>
          <w:sz w:val="22"/>
          <w:szCs w:val="22"/>
          <w:lang w:val="en-AU" w:eastAsia="en-US" w:bidi="ar-SA"/>
        </w:rPr>
        <w:t>Note:</w:t>
      </w:r>
      <w:r w:rsidRPr="00D94DA3">
        <w:rPr>
          <w:rFonts w:asciiTheme="minorHAnsi" w:eastAsiaTheme="minorHAnsi" w:hAnsiTheme="minorHAnsi" w:cstheme="minorBidi"/>
          <w:color w:val="000000" w:themeColor="text1"/>
          <w:sz w:val="22"/>
          <w:szCs w:val="22"/>
          <w:lang w:val="en-AU" w:eastAsia="en-US" w:bidi="ar-SA"/>
        </w:rPr>
        <w:t xml:space="preserve"> This guidance relates only to Part 7 of the WHS Act. This guidance does not cover the obligations of a PCBU to allow entry to a workplace under Part 5 of the WHS Act to any person assisting a health and safety representative or any representative of a party to issue resolution. Union officials, whether or not holding a WHS entry permit, may also be such a person or representative.</w:t>
      </w:r>
    </w:p>
    <w:p w14:paraId="34F27AB5" w14:textId="5B3DEA7A" w:rsidR="00D94DA3" w:rsidRDefault="00D94DA3" w:rsidP="00D94DA3">
      <w:pPr>
        <w:pStyle w:val="BodyText"/>
        <w:kinsoku w:val="0"/>
        <w:overflowPunct w:val="0"/>
        <w:spacing w:before="115"/>
      </w:pPr>
      <w:r>
        <w:br w:type="page"/>
      </w:r>
    </w:p>
    <w:p w14:paraId="555A3B1C" w14:textId="77777777" w:rsidR="00405B54" w:rsidRPr="00D94DA3" w:rsidRDefault="00405B54" w:rsidP="00D94DA3">
      <w:pPr>
        <w:pStyle w:val="Heading2"/>
        <w:spacing w:before="240"/>
        <w:rPr>
          <w:caps w:val="0"/>
        </w:rPr>
      </w:pPr>
      <w:bookmarkStart w:id="16" w:name="_Toc515526791"/>
      <w:r w:rsidRPr="00D94DA3">
        <w:rPr>
          <w:caps w:val="0"/>
        </w:rPr>
        <w:lastRenderedPageBreak/>
        <w:t>APPENDIX 1 – MEANING OF “EMPLOYEE RECORD”</w:t>
      </w:r>
      <w:bookmarkEnd w:id="16"/>
    </w:p>
    <w:p w14:paraId="019A7459" w14:textId="77777777" w:rsidR="00405B54" w:rsidRPr="00D94DA3" w:rsidRDefault="00405B54"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color w:val="000000" w:themeColor="text1"/>
          <w:sz w:val="22"/>
          <w:szCs w:val="22"/>
          <w:lang w:val="en-AU" w:eastAsia="en-US" w:bidi="ar-SA"/>
        </w:rPr>
        <w:t>The WHS Act requires prior notice of entry by an EPH to inspect and make copies of employee records that are directly relevant to a suspected contravention, whether held by the relevant PCBU or another person.</w:t>
      </w:r>
    </w:p>
    <w:p w14:paraId="24B288F7" w14:textId="22C558A8" w:rsidR="00405B54" w:rsidRPr="00D94DA3" w:rsidRDefault="00405B54"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noProof/>
          <w:color w:val="000000" w:themeColor="text1"/>
          <w:sz w:val="22"/>
          <w:szCs w:val="22"/>
          <w:lang w:val="en-AU" w:eastAsia="en-US" w:bidi="ar-SA"/>
        </w:rPr>
        <mc:AlternateContent>
          <mc:Choice Requires="wpg">
            <w:drawing>
              <wp:anchor distT="0" distB="0" distL="114300" distR="114300" simplePos="0" relativeHeight="251660288" behindDoc="1" locked="0" layoutInCell="0" allowOverlap="1" wp14:anchorId="3A19259B" wp14:editId="6A3A629A">
                <wp:simplePos x="0" y="0"/>
                <wp:positionH relativeFrom="page">
                  <wp:posOffset>467360</wp:posOffset>
                </wp:positionH>
                <wp:positionV relativeFrom="page">
                  <wp:posOffset>11181080</wp:posOffset>
                </wp:positionV>
                <wp:extent cx="6627495" cy="2534920"/>
                <wp:effectExtent l="0" t="0" r="20955" b="17780"/>
                <wp:wrapNone/>
                <wp:docPr id="365" name="Group 3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7495" cy="2534920"/>
                          <a:chOff x="734" y="1584"/>
                          <a:chExt cx="10437" cy="14235"/>
                        </a:xfrm>
                      </wpg:grpSpPr>
                      <wps:wsp>
                        <wps:cNvPr id="366" name="Freeform 433"/>
                        <wps:cNvSpPr>
                          <a:spLocks/>
                        </wps:cNvSpPr>
                        <wps:spPr bwMode="auto">
                          <a:xfrm>
                            <a:off x="736" y="1587"/>
                            <a:ext cx="10432" cy="14230"/>
                          </a:xfrm>
                          <a:custGeom>
                            <a:avLst/>
                            <a:gdLst>
                              <a:gd name="T0" fmla="*/ 0 w 10432"/>
                              <a:gd name="T1" fmla="*/ 14229 h 14230"/>
                              <a:gd name="T2" fmla="*/ 10431 w 10432"/>
                              <a:gd name="T3" fmla="*/ 14229 h 14230"/>
                              <a:gd name="T4" fmla="*/ 10431 w 10432"/>
                              <a:gd name="T5" fmla="*/ 0 h 14230"/>
                              <a:gd name="T6" fmla="*/ 0 w 10432"/>
                              <a:gd name="T7" fmla="*/ 0 h 14230"/>
                              <a:gd name="T8" fmla="*/ 0 w 10432"/>
                              <a:gd name="T9" fmla="*/ 14229 h 14230"/>
                            </a:gdLst>
                            <a:ahLst/>
                            <a:cxnLst>
                              <a:cxn ang="0">
                                <a:pos x="T0" y="T1"/>
                              </a:cxn>
                              <a:cxn ang="0">
                                <a:pos x="T2" y="T3"/>
                              </a:cxn>
                              <a:cxn ang="0">
                                <a:pos x="T4" y="T5"/>
                              </a:cxn>
                              <a:cxn ang="0">
                                <a:pos x="T6" y="T7"/>
                              </a:cxn>
                              <a:cxn ang="0">
                                <a:pos x="T8" y="T9"/>
                              </a:cxn>
                            </a:cxnLst>
                            <a:rect l="0" t="0" r="r" b="b"/>
                            <a:pathLst>
                              <a:path w="10432" h="14230">
                                <a:moveTo>
                                  <a:pt x="0" y="14229"/>
                                </a:moveTo>
                                <a:lnTo>
                                  <a:pt x="10431" y="14229"/>
                                </a:lnTo>
                                <a:lnTo>
                                  <a:pt x="10431" y="0"/>
                                </a:lnTo>
                                <a:lnTo>
                                  <a:pt x="0" y="0"/>
                                </a:lnTo>
                                <a:lnTo>
                                  <a:pt x="0" y="14229"/>
                                </a:lnTo>
                                <a:close/>
                              </a:path>
                            </a:pathLst>
                          </a:custGeom>
                          <a:noFill/>
                          <a:ln w="3175">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434"/>
                        <wps:cNvSpPr>
                          <a:spLocks/>
                        </wps:cNvSpPr>
                        <wps:spPr bwMode="auto">
                          <a:xfrm>
                            <a:off x="850" y="3518"/>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Freeform 435"/>
                        <wps:cNvSpPr>
                          <a:spLocks/>
                        </wps:cNvSpPr>
                        <wps:spPr bwMode="auto">
                          <a:xfrm>
                            <a:off x="850" y="3872"/>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436"/>
                        <wps:cNvSpPr>
                          <a:spLocks/>
                        </wps:cNvSpPr>
                        <wps:spPr bwMode="auto">
                          <a:xfrm>
                            <a:off x="850" y="8039"/>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437"/>
                        <wps:cNvSpPr>
                          <a:spLocks/>
                        </wps:cNvSpPr>
                        <wps:spPr bwMode="auto">
                          <a:xfrm>
                            <a:off x="850" y="8393"/>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Freeform 438"/>
                        <wps:cNvSpPr>
                          <a:spLocks/>
                        </wps:cNvSpPr>
                        <wps:spPr bwMode="auto">
                          <a:xfrm>
                            <a:off x="850" y="10046"/>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Freeform 439"/>
                        <wps:cNvSpPr>
                          <a:spLocks/>
                        </wps:cNvSpPr>
                        <wps:spPr bwMode="auto">
                          <a:xfrm>
                            <a:off x="850" y="10400"/>
                            <a:ext cx="10080" cy="2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92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440"/>
                        <wps:cNvSpPr>
                          <a:spLocks/>
                        </wps:cNvSpPr>
                        <wps:spPr bwMode="auto">
                          <a:xfrm>
                            <a:off x="855" y="5149"/>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Freeform 441"/>
                        <wps:cNvSpPr>
                          <a:spLocks/>
                        </wps:cNvSpPr>
                        <wps:spPr bwMode="auto">
                          <a:xfrm>
                            <a:off x="855" y="5596"/>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Freeform 442"/>
                        <wps:cNvSpPr>
                          <a:spLocks/>
                        </wps:cNvSpPr>
                        <wps:spPr bwMode="auto">
                          <a:xfrm>
                            <a:off x="855" y="6283"/>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Freeform 443"/>
                        <wps:cNvSpPr>
                          <a:spLocks/>
                        </wps:cNvSpPr>
                        <wps:spPr bwMode="auto">
                          <a:xfrm>
                            <a:off x="855" y="11437"/>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444"/>
                        <wps:cNvSpPr>
                          <a:spLocks/>
                        </wps:cNvSpPr>
                        <wps:spPr bwMode="auto">
                          <a:xfrm>
                            <a:off x="855" y="121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Freeform 445"/>
                        <wps:cNvSpPr>
                          <a:spLocks/>
                        </wps:cNvSpPr>
                        <wps:spPr bwMode="auto">
                          <a:xfrm>
                            <a:off x="855" y="129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Freeform 446"/>
                        <wps:cNvSpPr>
                          <a:spLocks/>
                        </wps:cNvSpPr>
                        <wps:spPr bwMode="auto">
                          <a:xfrm>
                            <a:off x="855" y="13724"/>
                            <a:ext cx="284" cy="284"/>
                          </a:xfrm>
                          <a:custGeom>
                            <a:avLst/>
                            <a:gdLst>
                              <a:gd name="T0" fmla="*/ 0 w 284"/>
                              <a:gd name="T1" fmla="*/ 283 h 284"/>
                              <a:gd name="T2" fmla="*/ 283 w 284"/>
                              <a:gd name="T3" fmla="*/ 283 h 284"/>
                              <a:gd name="T4" fmla="*/ 283 w 284"/>
                              <a:gd name="T5" fmla="*/ 0 h 284"/>
                              <a:gd name="T6" fmla="*/ 0 w 284"/>
                              <a:gd name="T7" fmla="*/ 0 h 284"/>
                              <a:gd name="T8" fmla="*/ 0 w 284"/>
                              <a:gd name="T9" fmla="*/ 283 h 284"/>
                            </a:gdLst>
                            <a:ahLst/>
                            <a:cxnLst>
                              <a:cxn ang="0">
                                <a:pos x="T0" y="T1"/>
                              </a:cxn>
                              <a:cxn ang="0">
                                <a:pos x="T2" y="T3"/>
                              </a:cxn>
                              <a:cxn ang="0">
                                <a:pos x="T4" y="T5"/>
                              </a:cxn>
                              <a:cxn ang="0">
                                <a:pos x="T6" y="T7"/>
                              </a:cxn>
                              <a:cxn ang="0">
                                <a:pos x="T8" y="T9"/>
                              </a:cxn>
                            </a:cxnLst>
                            <a:rect l="0" t="0" r="r" b="b"/>
                            <a:pathLst>
                              <a:path w="284" h="284">
                                <a:moveTo>
                                  <a:pt x="0" y="283"/>
                                </a:moveTo>
                                <a:lnTo>
                                  <a:pt x="283" y="283"/>
                                </a:lnTo>
                                <a:lnTo>
                                  <a:pt x="283" y="0"/>
                                </a:lnTo>
                                <a:lnTo>
                                  <a:pt x="0" y="0"/>
                                </a:lnTo>
                                <a:lnTo>
                                  <a:pt x="0" y="2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2E166" id="Group 365" o:spid="_x0000_s1026" style="position:absolute;margin-left:36.8pt;margin-top:880.4pt;width:521.85pt;height:199.6pt;z-index:-251656192;mso-position-horizontal-relative:page;mso-position-vertical-relative:page" coordorigin="734,1584" coordsize="10437,1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" o:allowincell="f">
                <v:shape id="Freeform 433" o:spid="_x0000_s1027" style="position:absolute;left:736;top:1587;width:10432;height:14230;visibility:visible;mso-wrap-style:square;v-text-anchor:top" coordsize="10432,1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" path="m,14229r10431,l10431,,,,,14229xe" filled="f" strokecolor="#939598" strokeweight=".25pt">
                  <v:path arrowok="t" o:connecttype="custom" o:connectlocs="0,14229;10431,14229;10431,0;0,0;0,14229" o:connectangles="0,0,0,0,0"/>
                </v:shape>
                <v:shape id="Freeform 434" o:spid="_x0000_s1028" style="position:absolute;left:850;top:3518;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" path="m,l10080,e" filled="f" strokeweight=".25822mm">
                  <v:path arrowok="t" o:connecttype="custom" o:connectlocs="0,0;10080,0" o:connectangles="0,0"/>
                </v:shape>
                <v:shape id="Freeform 435" o:spid="_x0000_s1029" style="position:absolute;left:850;top:3872;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" path="m,l10080,e" filled="f" strokeweight=".25822mm">
                  <v:path arrowok="t" o:connecttype="custom" o:connectlocs="0,0;10080,0" o:connectangles="0,0"/>
                </v:shape>
                <v:shape id="Freeform 436" o:spid="_x0000_s1030" style="position:absolute;left:850;top:8039;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" path="m,l10080,e" filled="f" strokeweight=".25822mm">
                  <v:path arrowok="t" o:connecttype="custom" o:connectlocs="0,0;10080,0" o:connectangles="0,0"/>
                </v:shape>
                <v:shape id="Freeform 437" o:spid="_x0000_s1031" style="position:absolute;left:850;top:8393;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" path="m,l10080,e" filled="f" strokeweight=".25822mm">
                  <v:path arrowok="t" o:connecttype="custom" o:connectlocs="0,0;10080,0" o:connectangles="0,0"/>
                </v:shape>
                <v:shape id="Freeform 438" o:spid="_x0000_s1032" style="position:absolute;left:850;top:10046;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" path="m,l10080,e" filled="f" strokeweight=".25822mm">
                  <v:path arrowok="t" o:connecttype="custom" o:connectlocs="0,0;10080,0" o:connectangles="0,0"/>
                </v:shape>
                <v:shape id="Freeform 439" o:spid="_x0000_s1033" style="position:absolute;left:850;top:10400;width:10080;height:20;visibility:visible;mso-wrap-style:square;v-text-anchor:top" coordsize="1008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" path="m,l10080,e" filled="f" strokeweight=".25822mm">
                  <v:path arrowok="t" o:connecttype="custom" o:connectlocs="0,0;10080,0" o:connectangles="0,0"/>
                </v:shape>
                <v:shape id="Freeform 440" o:spid="_x0000_s1034" style="position:absolute;left:855;top:5149;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" path="m,283r283,l283,,,,,283xe" filled="f" strokeweight=".5pt">
                  <v:path arrowok="t" o:connecttype="custom" o:connectlocs="0,283;283,283;283,0;0,0;0,283" o:connectangles="0,0,0,0,0"/>
                </v:shape>
                <v:shape id="Freeform 441" o:spid="_x0000_s1035" style="position:absolute;left:855;top:5596;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" path="m,283r283,l283,,,,,283xe" filled="f" strokeweight=".5pt">
                  <v:path arrowok="t" o:connecttype="custom" o:connectlocs="0,283;283,283;283,0;0,0;0,283" o:connectangles="0,0,0,0,0"/>
                </v:shape>
                <v:shape id="Freeform 442" o:spid="_x0000_s1036" style="position:absolute;left:855;top:6283;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" path="m,283r283,l283,,,,,283xe" filled="f" strokeweight=".5pt">
                  <v:path arrowok="t" o:connecttype="custom" o:connectlocs="0,283;283,283;283,0;0,0;0,283" o:connectangles="0,0,0,0,0"/>
                </v:shape>
                <v:shape id="Freeform 443" o:spid="_x0000_s1037" style="position:absolute;left:855;top:11437;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" path="m,283r283,l283,,,,,283xe" filled="f" strokeweight=".5pt">
                  <v:path arrowok="t" o:connecttype="custom" o:connectlocs="0,283;283,283;283,0;0,0;0,283" o:connectangles="0,0,0,0,0"/>
                </v:shape>
                <v:shape id="Freeform 444" o:spid="_x0000_s1038" style="position:absolute;left:855;top:121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" path="m,283r283,l283,,,,,283xe" filled="f" strokeweight=".5pt">
                  <v:path arrowok="t" o:connecttype="custom" o:connectlocs="0,283;283,283;283,0;0,0;0,283" o:connectangles="0,0,0,0,0"/>
                </v:shape>
                <v:shape id="Freeform 445" o:spid="_x0000_s1039" style="position:absolute;left:855;top:129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" path="m,283r283,l283,,,,,283xe" filled="f" strokeweight=".5pt">
                  <v:path arrowok="t" o:connecttype="custom" o:connectlocs="0,283;283,283;283,0;0,0;0,283" o:connectangles="0,0,0,0,0"/>
                </v:shape>
                <v:shape id="Freeform 446" o:spid="_x0000_s1040" style="position:absolute;left:855;top:13724;width:284;height:284;visibility:visible;mso-wrap-style:square;v-text-anchor:top" coordsize="28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" path="m,283r283,l283,,,,,283xe" filled="f" strokeweight=".5pt">
                  <v:path arrowok="t" o:connecttype="custom" o:connectlocs="0,283;283,283;283,0;0,0;0,283" o:connectangles="0,0,0,0,0"/>
                </v:shape>
                <w10:wrap anchorx="page" anchory="page"/>
              </v:group>
            </w:pict>
          </mc:Fallback>
        </mc:AlternateContent>
      </w:r>
      <w:r w:rsidRPr="00D94DA3">
        <w:rPr>
          <w:rFonts w:asciiTheme="minorHAnsi" w:eastAsiaTheme="minorHAnsi" w:hAnsiTheme="minorHAnsi" w:cstheme="minorBidi"/>
          <w:color w:val="000000" w:themeColor="text1"/>
          <w:sz w:val="22"/>
          <w:szCs w:val="22"/>
          <w:lang w:val="en-AU" w:eastAsia="en-US" w:bidi="ar-SA"/>
        </w:rPr>
        <w:t xml:space="preserve">The </w:t>
      </w:r>
      <w:r w:rsidRPr="00D94DA3">
        <w:rPr>
          <w:rFonts w:asciiTheme="minorHAnsi" w:eastAsiaTheme="minorHAnsi" w:hAnsiTheme="minorHAnsi" w:cstheme="minorBidi"/>
          <w:i/>
          <w:iCs/>
          <w:color w:val="000000" w:themeColor="text1"/>
          <w:sz w:val="22"/>
          <w:szCs w:val="22"/>
          <w:lang w:val="en-AU" w:eastAsia="en-US" w:bidi="ar-SA"/>
        </w:rPr>
        <w:t>Privacy Act 1988 (</w:t>
      </w:r>
      <w:proofErr w:type="spellStart"/>
      <w:r w:rsidRPr="00D94DA3">
        <w:rPr>
          <w:rFonts w:asciiTheme="minorHAnsi" w:eastAsiaTheme="minorHAnsi" w:hAnsiTheme="minorHAnsi" w:cstheme="minorBidi"/>
          <w:i/>
          <w:iCs/>
          <w:color w:val="000000" w:themeColor="text1"/>
          <w:sz w:val="22"/>
          <w:szCs w:val="22"/>
          <w:lang w:val="en-AU" w:eastAsia="en-US" w:bidi="ar-SA"/>
        </w:rPr>
        <w:t>Cth</w:t>
      </w:r>
      <w:proofErr w:type="spellEnd"/>
      <w:r w:rsidRPr="00D94DA3">
        <w:rPr>
          <w:rFonts w:asciiTheme="minorHAnsi" w:eastAsiaTheme="minorHAnsi" w:hAnsiTheme="minorHAnsi" w:cstheme="minorBidi"/>
          <w:i/>
          <w:iCs/>
          <w:color w:val="000000" w:themeColor="text1"/>
          <w:sz w:val="22"/>
          <w:szCs w:val="22"/>
          <w:lang w:val="en-AU" w:eastAsia="en-US" w:bidi="ar-SA"/>
        </w:rPr>
        <w:t>)</w:t>
      </w:r>
      <w:r w:rsidRPr="00D94DA3">
        <w:rPr>
          <w:rFonts w:asciiTheme="minorHAnsi" w:eastAsiaTheme="minorHAnsi" w:hAnsiTheme="minorHAnsi" w:cstheme="minorBidi"/>
          <w:color w:val="000000" w:themeColor="text1"/>
          <w:sz w:val="22"/>
          <w:szCs w:val="22"/>
          <w:lang w:val="en-AU" w:eastAsia="en-US" w:bidi="ar-SA"/>
        </w:rPr>
        <w:t xml:space="preserve"> provides useful guidance on the meaning of “employee record”. The requirements in the WHS Act relating to “employee records” are intended to reflect those in the </w:t>
      </w:r>
      <w:r w:rsidRPr="00D94DA3">
        <w:rPr>
          <w:rFonts w:asciiTheme="minorHAnsi" w:eastAsiaTheme="minorHAnsi" w:hAnsiTheme="minorHAnsi" w:cstheme="minorBidi"/>
          <w:i/>
          <w:iCs/>
          <w:color w:val="000000" w:themeColor="text1"/>
          <w:sz w:val="22"/>
          <w:szCs w:val="22"/>
          <w:lang w:val="en-AU" w:eastAsia="en-US" w:bidi="ar-SA"/>
        </w:rPr>
        <w:t>Fair</w:t>
      </w:r>
      <w:r w:rsidRPr="00D94DA3">
        <w:rPr>
          <w:rFonts w:asciiTheme="minorHAnsi" w:eastAsiaTheme="minorHAnsi" w:hAnsiTheme="minorHAnsi" w:cstheme="minorBidi"/>
          <w:color w:val="000000" w:themeColor="text1"/>
          <w:sz w:val="22"/>
          <w:szCs w:val="22"/>
          <w:lang w:val="en-AU" w:eastAsia="en-US" w:bidi="ar-SA"/>
        </w:rPr>
        <w:t xml:space="preserve"> </w:t>
      </w:r>
      <w:r w:rsidRPr="00D94DA3">
        <w:rPr>
          <w:rFonts w:asciiTheme="minorHAnsi" w:eastAsiaTheme="minorHAnsi" w:hAnsiTheme="minorHAnsi" w:cstheme="minorBidi"/>
          <w:i/>
          <w:iCs/>
          <w:color w:val="000000" w:themeColor="text1"/>
          <w:sz w:val="22"/>
          <w:szCs w:val="22"/>
          <w:lang w:val="en-AU" w:eastAsia="en-US" w:bidi="ar-SA"/>
        </w:rPr>
        <w:t>Work Act 2009 (</w:t>
      </w:r>
      <w:proofErr w:type="spellStart"/>
      <w:r w:rsidRPr="00D94DA3">
        <w:rPr>
          <w:rFonts w:asciiTheme="minorHAnsi" w:eastAsiaTheme="minorHAnsi" w:hAnsiTheme="minorHAnsi" w:cstheme="minorBidi"/>
          <w:i/>
          <w:iCs/>
          <w:color w:val="000000" w:themeColor="text1"/>
          <w:sz w:val="22"/>
          <w:szCs w:val="22"/>
          <w:lang w:val="en-AU" w:eastAsia="en-US" w:bidi="ar-SA"/>
        </w:rPr>
        <w:t>Cth</w:t>
      </w:r>
      <w:proofErr w:type="spellEnd"/>
      <w:r w:rsidRPr="00D94DA3">
        <w:rPr>
          <w:rFonts w:asciiTheme="minorHAnsi" w:eastAsiaTheme="minorHAnsi" w:hAnsiTheme="minorHAnsi" w:cstheme="minorBidi"/>
          <w:i/>
          <w:iCs/>
          <w:color w:val="000000" w:themeColor="text1"/>
          <w:sz w:val="22"/>
          <w:szCs w:val="22"/>
          <w:lang w:val="en-AU" w:eastAsia="en-US" w:bidi="ar-SA"/>
        </w:rPr>
        <w:t>)</w:t>
      </w:r>
      <w:r w:rsidRPr="00D94DA3">
        <w:rPr>
          <w:rFonts w:asciiTheme="minorHAnsi" w:eastAsiaTheme="minorHAnsi" w:hAnsiTheme="minorHAnsi" w:cstheme="minorBidi"/>
          <w:color w:val="000000" w:themeColor="text1"/>
          <w:sz w:val="22"/>
          <w:szCs w:val="22"/>
          <w:lang w:val="en-AU" w:eastAsia="en-US" w:bidi="ar-SA"/>
        </w:rPr>
        <w:t xml:space="preserve">. In that Act, the term “employee record” is defined to have the same meaning as in the </w:t>
      </w:r>
      <w:r w:rsidRPr="00D94DA3">
        <w:rPr>
          <w:rFonts w:asciiTheme="minorHAnsi" w:eastAsiaTheme="minorHAnsi" w:hAnsiTheme="minorHAnsi" w:cstheme="minorBidi"/>
          <w:i/>
          <w:iCs/>
          <w:color w:val="000000" w:themeColor="text1"/>
          <w:sz w:val="22"/>
          <w:szCs w:val="22"/>
          <w:lang w:val="en-AU" w:eastAsia="en-US" w:bidi="ar-SA"/>
        </w:rPr>
        <w:t>Privacy Act 1988 (</w:t>
      </w:r>
      <w:proofErr w:type="spellStart"/>
      <w:r w:rsidRPr="00D94DA3">
        <w:rPr>
          <w:rFonts w:asciiTheme="minorHAnsi" w:eastAsiaTheme="minorHAnsi" w:hAnsiTheme="minorHAnsi" w:cstheme="minorBidi"/>
          <w:i/>
          <w:iCs/>
          <w:color w:val="000000" w:themeColor="text1"/>
          <w:sz w:val="22"/>
          <w:szCs w:val="22"/>
          <w:lang w:val="en-AU" w:eastAsia="en-US" w:bidi="ar-SA"/>
        </w:rPr>
        <w:t>Cth</w:t>
      </w:r>
      <w:proofErr w:type="spellEnd"/>
      <w:r w:rsidRPr="00D94DA3">
        <w:rPr>
          <w:rFonts w:asciiTheme="minorHAnsi" w:eastAsiaTheme="minorHAnsi" w:hAnsiTheme="minorHAnsi" w:cstheme="minorBidi"/>
          <w:i/>
          <w:iCs/>
          <w:color w:val="000000" w:themeColor="text1"/>
          <w:sz w:val="22"/>
          <w:szCs w:val="22"/>
          <w:lang w:val="en-AU" w:eastAsia="en-US" w:bidi="ar-SA"/>
        </w:rPr>
        <w:t>)</w:t>
      </w:r>
      <w:r w:rsidRPr="00D94DA3">
        <w:rPr>
          <w:rFonts w:asciiTheme="minorHAnsi" w:eastAsiaTheme="minorHAnsi" w:hAnsiTheme="minorHAnsi" w:cstheme="minorBidi"/>
          <w:color w:val="000000" w:themeColor="text1"/>
          <w:sz w:val="22"/>
          <w:szCs w:val="22"/>
          <w:lang w:val="en-AU" w:eastAsia="en-US" w:bidi="ar-SA"/>
        </w:rPr>
        <w:t>.</w:t>
      </w:r>
    </w:p>
    <w:p w14:paraId="749F4D74" w14:textId="246DBE26" w:rsidR="00405B54" w:rsidRPr="00D94DA3" w:rsidRDefault="00D94DA3"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b/>
          <w:bCs/>
          <w:color w:val="000000" w:themeColor="text1"/>
          <w:sz w:val="22"/>
          <w:szCs w:val="22"/>
          <w:lang w:val="en-AU" w:eastAsia="en-US" w:bidi="ar-SA"/>
        </w:rPr>
        <w:t>Employee record</w:t>
      </w:r>
      <w:r w:rsidRPr="00D94DA3">
        <w:rPr>
          <w:rFonts w:asciiTheme="minorHAnsi" w:eastAsiaTheme="minorHAnsi" w:hAnsiTheme="minorHAnsi" w:cstheme="minorBidi"/>
          <w:color w:val="000000" w:themeColor="text1"/>
          <w:sz w:val="22"/>
          <w:szCs w:val="22"/>
          <w:lang w:val="en-AU" w:eastAsia="en-US" w:bidi="ar-SA"/>
        </w:rPr>
        <w:t xml:space="preserve"> </w:t>
      </w:r>
      <w:r w:rsidR="00405B54" w:rsidRPr="00D94DA3">
        <w:rPr>
          <w:rFonts w:asciiTheme="minorHAnsi" w:eastAsiaTheme="minorHAnsi" w:hAnsiTheme="minorHAnsi" w:cstheme="minorBidi"/>
          <w:color w:val="000000" w:themeColor="text1"/>
          <w:sz w:val="22"/>
          <w:szCs w:val="22"/>
          <w:lang w:val="en-AU" w:eastAsia="en-US" w:bidi="ar-SA"/>
        </w:rPr>
        <w:t>means a record of personal information relating to the employment of the employee. Examples of personal information relating to the employment of the employee are health information about the employee and personal information about all or any of the following:</w:t>
      </w:r>
    </w:p>
    <w:p w14:paraId="147734EE" w14:textId="77777777" w:rsidR="00405B54" w:rsidRPr="00D94DA3" w:rsidRDefault="00405B54" w:rsidP="00D94DA3">
      <w:pPr>
        <w:pStyle w:val="Bullet1"/>
        <w:numPr>
          <w:ilvl w:val="0"/>
          <w:numId w:val="29"/>
        </w:numPr>
        <w:rPr>
          <w:sz w:val="22"/>
          <w:szCs w:val="22"/>
        </w:rPr>
      </w:pPr>
      <w:r w:rsidRPr="00D94DA3">
        <w:rPr>
          <w:sz w:val="22"/>
          <w:szCs w:val="22"/>
        </w:rPr>
        <w:t>the engagement, training, disciplining or resignation of the employee;</w:t>
      </w:r>
    </w:p>
    <w:p w14:paraId="09F97570" w14:textId="77777777" w:rsidR="00405B54" w:rsidRPr="00D94DA3" w:rsidRDefault="00405B54" w:rsidP="00D94DA3">
      <w:pPr>
        <w:pStyle w:val="Bullet1"/>
        <w:numPr>
          <w:ilvl w:val="0"/>
          <w:numId w:val="29"/>
        </w:numPr>
        <w:rPr>
          <w:sz w:val="22"/>
          <w:szCs w:val="22"/>
        </w:rPr>
      </w:pPr>
      <w:r w:rsidRPr="00D94DA3">
        <w:rPr>
          <w:sz w:val="22"/>
          <w:szCs w:val="22"/>
        </w:rPr>
        <w:t>the termination of the employment of the employee;</w:t>
      </w:r>
    </w:p>
    <w:p w14:paraId="226BCF0B" w14:textId="77777777" w:rsidR="00405B54" w:rsidRPr="00D94DA3" w:rsidRDefault="00405B54" w:rsidP="00D94DA3">
      <w:pPr>
        <w:pStyle w:val="Bullet1"/>
        <w:numPr>
          <w:ilvl w:val="0"/>
          <w:numId w:val="29"/>
        </w:numPr>
        <w:rPr>
          <w:sz w:val="22"/>
          <w:szCs w:val="22"/>
        </w:rPr>
      </w:pPr>
      <w:r w:rsidRPr="00D94DA3">
        <w:rPr>
          <w:sz w:val="22"/>
          <w:szCs w:val="22"/>
        </w:rPr>
        <w:t>the terms and conditions of employment of the employee;</w:t>
      </w:r>
    </w:p>
    <w:p w14:paraId="1FDE7150" w14:textId="77777777" w:rsidR="00405B54" w:rsidRPr="00D94DA3" w:rsidRDefault="00405B54" w:rsidP="00D94DA3">
      <w:pPr>
        <w:pStyle w:val="Bullet1"/>
        <w:numPr>
          <w:ilvl w:val="0"/>
          <w:numId w:val="29"/>
        </w:numPr>
        <w:rPr>
          <w:sz w:val="22"/>
          <w:szCs w:val="22"/>
        </w:rPr>
      </w:pPr>
      <w:r w:rsidRPr="00D94DA3">
        <w:rPr>
          <w:sz w:val="22"/>
          <w:szCs w:val="22"/>
        </w:rPr>
        <w:t>the employee’s personal and emergency contact details;</w:t>
      </w:r>
    </w:p>
    <w:p w14:paraId="2D836F54" w14:textId="77777777" w:rsidR="00405B54" w:rsidRPr="00D94DA3" w:rsidRDefault="00405B54" w:rsidP="00D94DA3">
      <w:pPr>
        <w:pStyle w:val="Bullet1"/>
        <w:numPr>
          <w:ilvl w:val="0"/>
          <w:numId w:val="29"/>
        </w:numPr>
        <w:rPr>
          <w:sz w:val="22"/>
          <w:szCs w:val="22"/>
        </w:rPr>
      </w:pPr>
      <w:r w:rsidRPr="00D94DA3">
        <w:rPr>
          <w:sz w:val="22"/>
          <w:szCs w:val="22"/>
        </w:rPr>
        <w:t>the employee’s performance or conduct;</w:t>
      </w:r>
    </w:p>
    <w:p w14:paraId="4F1D773D" w14:textId="77777777" w:rsidR="00405B54" w:rsidRPr="00D94DA3" w:rsidRDefault="00405B54" w:rsidP="00D94DA3">
      <w:pPr>
        <w:pStyle w:val="Bullet1"/>
        <w:numPr>
          <w:ilvl w:val="0"/>
          <w:numId w:val="29"/>
        </w:numPr>
        <w:rPr>
          <w:sz w:val="22"/>
          <w:szCs w:val="22"/>
        </w:rPr>
      </w:pPr>
      <w:r w:rsidRPr="00D94DA3">
        <w:rPr>
          <w:sz w:val="22"/>
          <w:szCs w:val="22"/>
        </w:rPr>
        <w:t>the employee’s hours of employment;</w:t>
      </w:r>
    </w:p>
    <w:p w14:paraId="60E34254" w14:textId="77777777" w:rsidR="00405B54" w:rsidRPr="00D94DA3" w:rsidRDefault="00405B54" w:rsidP="00D94DA3">
      <w:pPr>
        <w:pStyle w:val="Bullet1"/>
        <w:numPr>
          <w:ilvl w:val="0"/>
          <w:numId w:val="29"/>
        </w:numPr>
        <w:rPr>
          <w:sz w:val="22"/>
          <w:szCs w:val="22"/>
        </w:rPr>
      </w:pPr>
      <w:r w:rsidRPr="00D94DA3">
        <w:rPr>
          <w:sz w:val="22"/>
          <w:szCs w:val="22"/>
        </w:rPr>
        <w:t>the employee’s salary or wages;</w:t>
      </w:r>
    </w:p>
    <w:p w14:paraId="56BE6194" w14:textId="77777777" w:rsidR="00405B54" w:rsidRPr="00D94DA3" w:rsidRDefault="00405B54" w:rsidP="00D94DA3">
      <w:pPr>
        <w:pStyle w:val="Bullet1"/>
        <w:numPr>
          <w:ilvl w:val="0"/>
          <w:numId w:val="29"/>
        </w:numPr>
        <w:rPr>
          <w:sz w:val="22"/>
          <w:szCs w:val="22"/>
        </w:rPr>
      </w:pPr>
      <w:r w:rsidRPr="00D94DA3">
        <w:rPr>
          <w:sz w:val="22"/>
          <w:szCs w:val="22"/>
        </w:rPr>
        <w:t>the employee’s membership of a professional or trade association;</w:t>
      </w:r>
    </w:p>
    <w:p w14:paraId="31102AB7" w14:textId="77777777" w:rsidR="00405B54" w:rsidRPr="00D94DA3" w:rsidRDefault="00405B54" w:rsidP="00D94DA3">
      <w:pPr>
        <w:pStyle w:val="Bullet1"/>
        <w:numPr>
          <w:ilvl w:val="0"/>
          <w:numId w:val="29"/>
        </w:numPr>
        <w:rPr>
          <w:sz w:val="22"/>
          <w:szCs w:val="22"/>
        </w:rPr>
      </w:pPr>
      <w:r w:rsidRPr="00D94DA3">
        <w:rPr>
          <w:sz w:val="22"/>
          <w:szCs w:val="22"/>
        </w:rPr>
        <w:t>the employee’s trade union membership;</w:t>
      </w:r>
    </w:p>
    <w:p w14:paraId="3D44A9CC" w14:textId="77777777" w:rsidR="00405B54" w:rsidRPr="00D94DA3" w:rsidRDefault="00405B54" w:rsidP="00D94DA3">
      <w:pPr>
        <w:pStyle w:val="Bullet1"/>
        <w:numPr>
          <w:ilvl w:val="0"/>
          <w:numId w:val="29"/>
        </w:numPr>
        <w:rPr>
          <w:sz w:val="22"/>
          <w:szCs w:val="22"/>
        </w:rPr>
      </w:pPr>
      <w:r w:rsidRPr="00D94DA3">
        <w:rPr>
          <w:sz w:val="22"/>
          <w:szCs w:val="22"/>
        </w:rPr>
        <w:t>the employee’s recreation, long service, sick, personal, maternity, paternity or other leave;</w:t>
      </w:r>
    </w:p>
    <w:p w14:paraId="35C65E90" w14:textId="70206F3E" w:rsidR="00405B54" w:rsidRPr="00D94DA3" w:rsidRDefault="00405B54" w:rsidP="00D94DA3">
      <w:pPr>
        <w:pStyle w:val="Bullet1"/>
        <w:numPr>
          <w:ilvl w:val="0"/>
          <w:numId w:val="29"/>
        </w:numPr>
        <w:spacing w:after="240"/>
        <w:rPr>
          <w:sz w:val="22"/>
          <w:szCs w:val="22"/>
        </w:rPr>
      </w:pPr>
      <w:r w:rsidRPr="00D94DA3">
        <w:rPr>
          <w:sz w:val="22"/>
          <w:szCs w:val="22"/>
        </w:rPr>
        <w:t>the employee’s taxation, banking or superannuation affairs.</w:t>
      </w:r>
    </w:p>
    <w:p w14:paraId="1FB62E89" w14:textId="6A0B748A" w:rsidR="00D94DA3" w:rsidRDefault="00D94DA3" w:rsidP="00896C93">
      <w:pPr>
        <w:pStyle w:val="BodyText"/>
        <w:kinsoku w:val="0"/>
        <w:overflowPunct w:val="0"/>
        <w:spacing w:before="115" w:after="240"/>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b/>
          <w:bCs/>
          <w:color w:val="000000" w:themeColor="text1"/>
          <w:sz w:val="22"/>
          <w:szCs w:val="22"/>
          <w:lang w:val="en-AU" w:eastAsia="en-US" w:bidi="ar-SA"/>
        </w:rPr>
        <w:t xml:space="preserve">Personal </w:t>
      </w:r>
      <w:r w:rsidR="00405B54" w:rsidRPr="00D94DA3">
        <w:rPr>
          <w:rFonts w:asciiTheme="minorHAnsi" w:eastAsiaTheme="minorHAnsi" w:hAnsiTheme="minorHAnsi" w:cstheme="minorBidi"/>
          <w:b/>
          <w:bCs/>
          <w:color w:val="000000" w:themeColor="text1"/>
          <w:sz w:val="22"/>
          <w:szCs w:val="22"/>
          <w:lang w:val="en-AU" w:eastAsia="en-US" w:bidi="ar-SA"/>
        </w:rPr>
        <w:t>information</w:t>
      </w:r>
      <w:r w:rsidR="00405B54" w:rsidRPr="00D94DA3">
        <w:rPr>
          <w:rFonts w:asciiTheme="minorHAnsi" w:eastAsiaTheme="minorHAnsi" w:hAnsiTheme="minorHAnsi" w:cstheme="minorBidi"/>
          <w:color w:val="000000" w:themeColor="text1"/>
          <w:sz w:val="22"/>
          <w:szCs w:val="22"/>
          <w:lang w:val="en-AU" w:eastAsia="en-US" w:bidi="ar-SA"/>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1042B3E7" w14:textId="7F48F937" w:rsidR="00405B54" w:rsidRPr="00D94DA3" w:rsidRDefault="00D94DA3" w:rsidP="00D94DA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Pr>
          <w:rFonts w:asciiTheme="minorHAnsi" w:eastAsiaTheme="minorHAnsi" w:hAnsiTheme="minorHAnsi" w:cstheme="minorBidi"/>
          <w:b/>
          <w:bCs/>
          <w:color w:val="000000" w:themeColor="text1"/>
          <w:sz w:val="22"/>
          <w:szCs w:val="22"/>
          <w:lang w:val="en-AU" w:eastAsia="en-US" w:bidi="ar-SA"/>
        </w:rPr>
        <w:t xml:space="preserve">Health </w:t>
      </w:r>
      <w:r w:rsidR="00405B54" w:rsidRPr="00D94DA3">
        <w:rPr>
          <w:rFonts w:asciiTheme="minorHAnsi" w:eastAsiaTheme="minorHAnsi" w:hAnsiTheme="minorHAnsi" w:cstheme="minorBidi"/>
          <w:b/>
          <w:bCs/>
          <w:color w:val="000000" w:themeColor="text1"/>
          <w:sz w:val="22"/>
          <w:szCs w:val="22"/>
          <w:lang w:val="en-AU" w:eastAsia="en-US" w:bidi="ar-SA"/>
        </w:rPr>
        <w:t>information</w:t>
      </w:r>
      <w:r w:rsidR="00405B54" w:rsidRPr="00D94DA3">
        <w:rPr>
          <w:rFonts w:asciiTheme="minorHAnsi" w:eastAsiaTheme="minorHAnsi" w:hAnsiTheme="minorHAnsi" w:cstheme="minorBidi"/>
          <w:color w:val="000000" w:themeColor="text1"/>
          <w:sz w:val="22"/>
          <w:szCs w:val="22"/>
          <w:lang w:val="en-AU" w:eastAsia="en-US" w:bidi="ar-SA"/>
        </w:rPr>
        <w:t xml:space="preserve"> means:</w:t>
      </w:r>
    </w:p>
    <w:p w14:paraId="1498012C" w14:textId="77777777" w:rsidR="00405B54" w:rsidRPr="00D94DA3" w:rsidRDefault="00405B54" w:rsidP="00D94DA3">
      <w:pPr>
        <w:pStyle w:val="Bullet1"/>
        <w:numPr>
          <w:ilvl w:val="0"/>
          <w:numId w:val="31"/>
        </w:numPr>
        <w:rPr>
          <w:sz w:val="22"/>
          <w:szCs w:val="22"/>
        </w:rPr>
      </w:pPr>
      <w:r w:rsidRPr="00D94DA3">
        <w:rPr>
          <w:sz w:val="22"/>
          <w:szCs w:val="22"/>
        </w:rPr>
        <w:t>information or an opinion about:</w:t>
      </w:r>
    </w:p>
    <w:p w14:paraId="71F9814B" w14:textId="77777777" w:rsidR="00405B54" w:rsidRPr="00D94DA3" w:rsidRDefault="00405B54" w:rsidP="00D94DA3">
      <w:pPr>
        <w:pStyle w:val="Bullet3"/>
        <w:numPr>
          <w:ilvl w:val="2"/>
          <w:numId w:val="33"/>
        </w:numPr>
        <w:ind w:hanging="170"/>
        <w:rPr>
          <w:sz w:val="22"/>
          <w:szCs w:val="22"/>
        </w:rPr>
      </w:pPr>
      <w:r w:rsidRPr="00D94DA3">
        <w:rPr>
          <w:sz w:val="22"/>
          <w:szCs w:val="22"/>
        </w:rPr>
        <w:t>the health or a disability (at any time) of an individual; or</w:t>
      </w:r>
    </w:p>
    <w:p w14:paraId="7BF54155" w14:textId="77777777" w:rsidR="00405B54" w:rsidRPr="00D94DA3" w:rsidRDefault="00405B54" w:rsidP="00D94DA3">
      <w:pPr>
        <w:pStyle w:val="Bullet3"/>
        <w:numPr>
          <w:ilvl w:val="2"/>
          <w:numId w:val="33"/>
        </w:numPr>
        <w:ind w:hanging="170"/>
        <w:rPr>
          <w:sz w:val="22"/>
          <w:szCs w:val="22"/>
        </w:rPr>
      </w:pPr>
      <w:r w:rsidRPr="00D94DA3">
        <w:rPr>
          <w:sz w:val="22"/>
          <w:szCs w:val="22"/>
        </w:rPr>
        <w:t>an individual’s expressed wishes about the future provision of health services to him or her; or</w:t>
      </w:r>
    </w:p>
    <w:p w14:paraId="27249EE6" w14:textId="77777777" w:rsidR="00405B54" w:rsidRPr="00D94DA3" w:rsidRDefault="00405B54" w:rsidP="00D94DA3">
      <w:pPr>
        <w:pStyle w:val="Bullet3"/>
        <w:numPr>
          <w:ilvl w:val="2"/>
          <w:numId w:val="33"/>
        </w:numPr>
        <w:ind w:hanging="170"/>
        <w:rPr>
          <w:sz w:val="22"/>
          <w:szCs w:val="22"/>
        </w:rPr>
      </w:pPr>
      <w:r w:rsidRPr="00D94DA3">
        <w:rPr>
          <w:sz w:val="22"/>
          <w:szCs w:val="22"/>
        </w:rPr>
        <w:t>a health service provided, or to be provided, to an individual; that is also personal information; or</w:t>
      </w:r>
    </w:p>
    <w:p w14:paraId="42F0B49F" w14:textId="77777777" w:rsidR="00405B54" w:rsidRPr="00D94DA3" w:rsidRDefault="00405B54" w:rsidP="00D94DA3">
      <w:pPr>
        <w:pStyle w:val="Bullet1"/>
        <w:numPr>
          <w:ilvl w:val="0"/>
          <w:numId w:val="31"/>
        </w:numPr>
        <w:rPr>
          <w:sz w:val="22"/>
          <w:szCs w:val="22"/>
        </w:rPr>
      </w:pPr>
      <w:r w:rsidRPr="00D94DA3">
        <w:rPr>
          <w:sz w:val="22"/>
          <w:szCs w:val="22"/>
        </w:rPr>
        <w:t>other personal information collected to provide, or in providing, a health service; or</w:t>
      </w:r>
    </w:p>
    <w:p w14:paraId="7967CE38" w14:textId="77777777" w:rsidR="00405B54" w:rsidRPr="00D94DA3" w:rsidRDefault="00405B54" w:rsidP="00D94DA3">
      <w:pPr>
        <w:pStyle w:val="Bullet1"/>
        <w:numPr>
          <w:ilvl w:val="0"/>
          <w:numId w:val="31"/>
        </w:numPr>
        <w:rPr>
          <w:sz w:val="22"/>
          <w:szCs w:val="22"/>
        </w:rPr>
      </w:pPr>
      <w:r w:rsidRPr="00D94DA3">
        <w:rPr>
          <w:sz w:val="22"/>
          <w:szCs w:val="22"/>
        </w:rPr>
        <w:t>other personal information about an individual collected in connection with the donation, or intended donation, by the individual of his or her body parts, organs or body substances; or</w:t>
      </w:r>
    </w:p>
    <w:p w14:paraId="42848A94" w14:textId="77777777" w:rsidR="00405B54" w:rsidRPr="00D94DA3" w:rsidRDefault="00405B54" w:rsidP="00896C93">
      <w:pPr>
        <w:pStyle w:val="Bullet1"/>
        <w:numPr>
          <w:ilvl w:val="0"/>
          <w:numId w:val="31"/>
        </w:numPr>
        <w:spacing w:after="240"/>
        <w:rPr>
          <w:sz w:val="22"/>
          <w:szCs w:val="22"/>
        </w:rPr>
      </w:pPr>
      <w:r w:rsidRPr="00D94DA3">
        <w:rPr>
          <w:sz w:val="22"/>
          <w:szCs w:val="22"/>
        </w:rPr>
        <w:t>genetic information about an individual in a form that is, or could be, predictive of the health of the individual or a genetic relative of the individual.</w:t>
      </w:r>
    </w:p>
    <w:p w14:paraId="2294F3CF" w14:textId="77777777" w:rsidR="00896C93" w:rsidRDefault="00896C93">
      <w:pPr>
        <w:rPr>
          <w:b/>
          <w:bCs/>
          <w:sz w:val="22"/>
          <w:szCs w:val="22"/>
        </w:rPr>
      </w:pPr>
      <w:r>
        <w:rPr>
          <w:b/>
          <w:bCs/>
          <w:sz w:val="22"/>
          <w:szCs w:val="22"/>
        </w:rPr>
        <w:br w:type="page"/>
      </w:r>
    </w:p>
    <w:p w14:paraId="3216A549" w14:textId="7484B808" w:rsidR="00405B54" w:rsidRPr="00896C93" w:rsidRDefault="00405B54" w:rsidP="00896C93">
      <w:pPr>
        <w:pStyle w:val="BodyText"/>
        <w:kinsoku w:val="0"/>
        <w:overflowPunct w:val="0"/>
        <w:spacing w:before="115"/>
        <w:rPr>
          <w:rFonts w:asciiTheme="minorHAnsi" w:eastAsiaTheme="minorHAnsi" w:hAnsiTheme="minorHAnsi" w:cstheme="minorBidi"/>
          <w:color w:val="000000" w:themeColor="text1"/>
          <w:sz w:val="22"/>
          <w:szCs w:val="22"/>
          <w:lang w:val="en-AU" w:eastAsia="en-US" w:bidi="ar-SA"/>
        </w:rPr>
      </w:pPr>
      <w:r w:rsidRPr="00D94DA3">
        <w:rPr>
          <w:rFonts w:asciiTheme="minorHAnsi" w:eastAsiaTheme="minorHAnsi" w:hAnsiTheme="minorHAnsi" w:cstheme="minorBidi"/>
          <w:b/>
          <w:bCs/>
          <w:color w:val="000000" w:themeColor="text1"/>
          <w:sz w:val="22"/>
          <w:szCs w:val="22"/>
          <w:lang w:val="en-AU" w:eastAsia="en-US" w:bidi="ar-SA"/>
        </w:rPr>
        <w:lastRenderedPageBreak/>
        <w:t>Health service</w:t>
      </w:r>
      <w:bookmarkStart w:id="17" w:name="_GoBack"/>
      <w:bookmarkEnd w:id="17"/>
      <w:r w:rsidRPr="00D94DA3">
        <w:rPr>
          <w:rFonts w:asciiTheme="minorHAnsi" w:eastAsiaTheme="minorHAnsi" w:hAnsiTheme="minorHAnsi" w:cstheme="minorBidi"/>
          <w:b/>
          <w:bCs/>
          <w:color w:val="000000" w:themeColor="text1"/>
          <w:sz w:val="22"/>
          <w:szCs w:val="22"/>
          <w:lang w:val="en-AU" w:eastAsia="en-US" w:bidi="ar-SA"/>
        </w:rPr>
        <w:t xml:space="preserve"> </w:t>
      </w:r>
      <w:r w:rsidRPr="00896C93">
        <w:rPr>
          <w:rFonts w:asciiTheme="minorHAnsi" w:eastAsiaTheme="minorHAnsi" w:hAnsiTheme="minorHAnsi" w:cstheme="minorBidi"/>
          <w:color w:val="000000" w:themeColor="text1"/>
          <w:sz w:val="22"/>
          <w:szCs w:val="22"/>
          <w:lang w:val="en-AU" w:eastAsia="en-US" w:bidi="ar-SA"/>
        </w:rPr>
        <w:t>means:</w:t>
      </w:r>
    </w:p>
    <w:p w14:paraId="29CFB5D1" w14:textId="77777777" w:rsidR="00405B54" w:rsidRDefault="00405B54" w:rsidP="00405B54">
      <w:pPr>
        <w:pStyle w:val="BodyText"/>
        <w:tabs>
          <w:tab w:val="left" w:pos="993"/>
          <w:tab w:val="left" w:pos="1843"/>
        </w:tabs>
        <w:kinsoku w:val="0"/>
        <w:overflowPunct w:val="0"/>
        <w:ind w:hanging="2125"/>
      </w:pPr>
      <w:r>
        <w:rPr>
          <w:b/>
          <w:bCs/>
        </w:rPr>
        <w:t>health</w:t>
      </w:r>
      <w:r>
        <w:rPr>
          <w:b/>
          <w:bCs/>
          <w:spacing w:val="-5"/>
        </w:rPr>
        <w:t xml:space="preserve"> </w:t>
      </w:r>
    </w:p>
    <w:p w14:paraId="207ED3AB" w14:textId="77777777" w:rsidR="00405B54" w:rsidRPr="00D94DA3" w:rsidRDefault="00405B54" w:rsidP="00896C93">
      <w:pPr>
        <w:pStyle w:val="Bullet1"/>
        <w:numPr>
          <w:ilvl w:val="0"/>
          <w:numId w:val="38"/>
        </w:numPr>
        <w:spacing w:before="0"/>
        <w:rPr>
          <w:sz w:val="22"/>
          <w:szCs w:val="22"/>
        </w:rPr>
      </w:pPr>
      <w:r w:rsidRPr="00D94DA3">
        <w:rPr>
          <w:sz w:val="22"/>
          <w:szCs w:val="22"/>
        </w:rPr>
        <w:t>an activity performed in relation to an individual that is intended or claimed (expressly or otherwise) by the individual or the person performing it:</w:t>
      </w:r>
    </w:p>
    <w:p w14:paraId="3A609565" w14:textId="77777777" w:rsidR="00405B54" w:rsidRPr="00D94DA3" w:rsidRDefault="00405B54" w:rsidP="00896C93">
      <w:pPr>
        <w:pStyle w:val="Bullet1"/>
        <w:numPr>
          <w:ilvl w:val="0"/>
          <w:numId w:val="38"/>
        </w:numPr>
        <w:rPr>
          <w:sz w:val="22"/>
          <w:szCs w:val="22"/>
        </w:rPr>
      </w:pPr>
      <w:r w:rsidRPr="00D94DA3">
        <w:rPr>
          <w:sz w:val="22"/>
          <w:szCs w:val="22"/>
        </w:rPr>
        <w:t>to assess, record, maintain or improve the individual’s health; or</w:t>
      </w:r>
    </w:p>
    <w:p w14:paraId="673CA219" w14:textId="77777777" w:rsidR="00405B54" w:rsidRPr="00D94DA3" w:rsidRDefault="00405B54" w:rsidP="00896C93">
      <w:pPr>
        <w:pStyle w:val="Bullet1"/>
        <w:numPr>
          <w:ilvl w:val="0"/>
          <w:numId w:val="38"/>
        </w:numPr>
        <w:rPr>
          <w:sz w:val="22"/>
          <w:szCs w:val="22"/>
        </w:rPr>
      </w:pPr>
      <w:r w:rsidRPr="00D94DA3">
        <w:rPr>
          <w:sz w:val="22"/>
          <w:szCs w:val="22"/>
        </w:rPr>
        <w:t>to diagnose the individual’s illness or disability; or</w:t>
      </w:r>
    </w:p>
    <w:p w14:paraId="1A43F3A5" w14:textId="77777777" w:rsidR="00405B54" w:rsidRPr="00D94DA3" w:rsidRDefault="00405B54" w:rsidP="00896C93">
      <w:pPr>
        <w:pStyle w:val="Bullet1"/>
        <w:numPr>
          <w:ilvl w:val="0"/>
          <w:numId w:val="38"/>
        </w:numPr>
        <w:rPr>
          <w:sz w:val="22"/>
          <w:szCs w:val="22"/>
        </w:rPr>
      </w:pPr>
      <w:r w:rsidRPr="00D94DA3">
        <w:rPr>
          <w:sz w:val="22"/>
          <w:szCs w:val="22"/>
        </w:rPr>
        <w:t>to treat the individual’s illness or disability or suspected illness or disability; or</w:t>
      </w:r>
    </w:p>
    <w:p w14:paraId="2036556B" w14:textId="77777777" w:rsidR="00405B54" w:rsidRPr="00D94DA3" w:rsidRDefault="00405B54" w:rsidP="00896C93">
      <w:pPr>
        <w:pStyle w:val="Bullet1"/>
        <w:numPr>
          <w:ilvl w:val="0"/>
          <w:numId w:val="38"/>
        </w:numPr>
        <w:spacing w:after="240"/>
        <w:rPr>
          <w:sz w:val="22"/>
          <w:szCs w:val="22"/>
        </w:rPr>
      </w:pPr>
      <w:r w:rsidRPr="00D94DA3">
        <w:rPr>
          <w:sz w:val="22"/>
          <w:szCs w:val="22"/>
        </w:rPr>
        <w:t>the dispensing on prescription of a drug or medicinal preparation by a pharmacist.</w:t>
      </w:r>
    </w:p>
    <w:p w14:paraId="0F9EFA2C" w14:textId="77777777" w:rsidR="00405B54" w:rsidRPr="00D94DA3" w:rsidRDefault="00405B54" w:rsidP="00D94DA3">
      <w:pPr>
        <w:pStyle w:val="BodyText"/>
        <w:kinsoku w:val="0"/>
        <w:overflowPunct w:val="0"/>
        <w:spacing w:before="115"/>
        <w:rPr>
          <w:rFonts w:asciiTheme="minorHAnsi" w:eastAsiaTheme="minorHAnsi" w:hAnsiTheme="minorHAnsi" w:cstheme="minorBidi"/>
          <w:b/>
          <w:bCs/>
          <w:color w:val="000000" w:themeColor="text1"/>
          <w:sz w:val="22"/>
          <w:szCs w:val="22"/>
          <w:lang w:val="en-AU" w:eastAsia="en-US" w:bidi="ar-SA"/>
        </w:rPr>
      </w:pPr>
      <w:r w:rsidRPr="00D94DA3">
        <w:rPr>
          <w:rFonts w:asciiTheme="minorHAnsi" w:eastAsiaTheme="minorHAnsi" w:hAnsiTheme="minorHAnsi" w:cstheme="minorBidi"/>
          <w:b/>
          <w:bCs/>
          <w:color w:val="000000" w:themeColor="text1"/>
          <w:sz w:val="22"/>
          <w:szCs w:val="22"/>
          <w:lang w:val="en-AU" w:eastAsia="en-US" w:bidi="ar-SA"/>
        </w:rPr>
        <w:t xml:space="preserve">Individual </w:t>
      </w:r>
      <w:r w:rsidRPr="00D94DA3">
        <w:rPr>
          <w:rFonts w:asciiTheme="minorHAnsi" w:eastAsiaTheme="minorHAnsi" w:hAnsiTheme="minorHAnsi" w:cstheme="minorBidi"/>
          <w:color w:val="000000" w:themeColor="text1"/>
          <w:sz w:val="22"/>
          <w:szCs w:val="22"/>
          <w:lang w:val="en-AU" w:eastAsia="en-US" w:bidi="ar-SA"/>
        </w:rPr>
        <w:t>means a natural person.</w:t>
      </w:r>
    </w:p>
    <w:p w14:paraId="60F02E64" w14:textId="77777777" w:rsidR="00405B54" w:rsidRDefault="00405B54" w:rsidP="00405B54">
      <w:pPr>
        <w:rPr>
          <w:lang w:eastAsia="x-none"/>
        </w:rPr>
      </w:pPr>
    </w:p>
    <w:p w14:paraId="03460527" w14:textId="77777777" w:rsidR="00405B54" w:rsidRDefault="00405B54" w:rsidP="00C10A30">
      <w:pPr>
        <w:rPr>
          <w:lang w:eastAsia="x-none"/>
        </w:rPr>
      </w:pPr>
    </w:p>
    <w:p w14:paraId="40A5724E" w14:textId="77777777" w:rsidR="007E56D9" w:rsidRPr="00C10A30" w:rsidRDefault="007E56D9" w:rsidP="00C10A30">
      <w:pPr>
        <w:rPr>
          <w:lang w:eastAsia="x-none"/>
        </w:rPr>
      </w:pPr>
    </w:p>
    <w:p w14:paraId="093FF9EA" w14:textId="77777777" w:rsidR="007E56D9" w:rsidRPr="00C10A30" w:rsidRDefault="007E56D9" w:rsidP="00C10A30">
      <w:pPr>
        <w:rPr>
          <w:lang w:eastAsia="x-none"/>
        </w:rPr>
      </w:pPr>
    </w:p>
    <w:p w14:paraId="5A4A5D11" w14:textId="77777777" w:rsidR="007E56D9" w:rsidRPr="00C10A30" w:rsidRDefault="007E56D9" w:rsidP="00C10A30">
      <w:pPr>
        <w:rPr>
          <w:lang w:eastAsia="x-none"/>
        </w:rPr>
      </w:pPr>
    </w:p>
    <w:p w14:paraId="69E35AF2" w14:textId="77777777" w:rsidR="007E56D9" w:rsidRPr="00C10A30" w:rsidRDefault="007E56D9" w:rsidP="00C10A30">
      <w:pPr>
        <w:rPr>
          <w:lang w:eastAsia="x-none"/>
        </w:rPr>
      </w:pPr>
    </w:p>
    <w:p w14:paraId="6DB53D92" w14:textId="77777777" w:rsidR="007E56D9" w:rsidRPr="00C10A30" w:rsidRDefault="007E56D9" w:rsidP="00C10A30">
      <w:pPr>
        <w:rPr>
          <w:lang w:eastAsia="x-none"/>
        </w:rPr>
      </w:pPr>
    </w:p>
    <w:p w14:paraId="155322BE" w14:textId="77777777" w:rsidR="007E56D9" w:rsidRPr="00C10A30" w:rsidRDefault="007E56D9" w:rsidP="00C10A30">
      <w:pPr>
        <w:rPr>
          <w:lang w:eastAsia="x-none"/>
        </w:rPr>
      </w:pPr>
    </w:p>
    <w:p w14:paraId="14A5EF86" w14:textId="77777777" w:rsidR="007E56D9" w:rsidRPr="00C10A30" w:rsidRDefault="007E56D9" w:rsidP="00C10A30">
      <w:pPr>
        <w:rPr>
          <w:lang w:eastAsia="x-none"/>
        </w:rPr>
      </w:pPr>
    </w:p>
    <w:p w14:paraId="5F721C27" w14:textId="77777777" w:rsidR="007E56D9" w:rsidRPr="00C10A30" w:rsidRDefault="007E56D9" w:rsidP="00C10A30">
      <w:pPr>
        <w:rPr>
          <w:lang w:eastAsia="x-none"/>
        </w:rPr>
      </w:pPr>
    </w:p>
    <w:p w14:paraId="4F926A55" w14:textId="77777777" w:rsidR="007E56D9" w:rsidRPr="00C10A30" w:rsidRDefault="007E56D9" w:rsidP="00C10A30">
      <w:pPr>
        <w:rPr>
          <w:lang w:eastAsia="x-none"/>
        </w:rPr>
      </w:pPr>
    </w:p>
    <w:p w14:paraId="6687CCAE" w14:textId="77777777" w:rsidR="007E56D9" w:rsidRPr="00C10A30" w:rsidRDefault="007E56D9" w:rsidP="00C10A30">
      <w:pPr>
        <w:rPr>
          <w:lang w:eastAsia="x-none"/>
        </w:rPr>
      </w:pPr>
    </w:p>
    <w:p w14:paraId="38004DD9" w14:textId="77777777" w:rsidR="007E56D9" w:rsidRPr="00C10A30" w:rsidRDefault="007E56D9" w:rsidP="00C10A30">
      <w:pPr>
        <w:rPr>
          <w:lang w:eastAsia="x-none"/>
        </w:rPr>
      </w:pPr>
    </w:p>
    <w:p w14:paraId="5B49630C" w14:textId="77777777" w:rsidR="007E56D9" w:rsidRPr="00C10A30" w:rsidRDefault="007E56D9" w:rsidP="00C10A30">
      <w:pPr>
        <w:rPr>
          <w:lang w:eastAsia="x-none"/>
        </w:rPr>
      </w:pPr>
    </w:p>
    <w:p w14:paraId="52DA898B" w14:textId="77777777" w:rsidR="007E56D9" w:rsidRPr="00C10A30" w:rsidRDefault="007E56D9" w:rsidP="00C10A30">
      <w:pPr>
        <w:rPr>
          <w:lang w:eastAsia="x-none"/>
        </w:rPr>
      </w:pPr>
    </w:p>
    <w:p w14:paraId="153D1561" w14:textId="77777777" w:rsidR="007E56D9" w:rsidRPr="00C10A30" w:rsidRDefault="007E56D9" w:rsidP="00C10A30">
      <w:pPr>
        <w:rPr>
          <w:lang w:eastAsia="x-none"/>
        </w:rPr>
      </w:pPr>
    </w:p>
    <w:p w14:paraId="6F4908B4" w14:textId="77777777" w:rsidR="007E56D9" w:rsidRPr="00C10A30" w:rsidRDefault="007E56D9" w:rsidP="00C10A30">
      <w:pPr>
        <w:rPr>
          <w:lang w:eastAsia="x-none"/>
        </w:rPr>
      </w:pPr>
    </w:p>
    <w:p w14:paraId="26B6C5D1" w14:textId="77777777" w:rsidR="007E56D9" w:rsidRPr="00C10A30" w:rsidRDefault="007E56D9" w:rsidP="00C10A30">
      <w:pPr>
        <w:rPr>
          <w:lang w:eastAsia="x-none"/>
        </w:rPr>
      </w:pPr>
    </w:p>
    <w:p w14:paraId="580DE26F" w14:textId="77777777" w:rsidR="007E56D9" w:rsidRPr="00C10A30" w:rsidRDefault="007E56D9" w:rsidP="00C10A30">
      <w:pPr>
        <w:rPr>
          <w:lang w:eastAsia="x-none"/>
        </w:rPr>
      </w:pPr>
    </w:p>
    <w:p w14:paraId="596F92B5" w14:textId="77777777" w:rsidR="007E56D9" w:rsidRPr="00C10A30" w:rsidRDefault="007E56D9" w:rsidP="00C10A30">
      <w:pPr>
        <w:rPr>
          <w:lang w:eastAsia="x-none"/>
        </w:rPr>
      </w:pPr>
    </w:p>
    <w:p w14:paraId="7058697A" w14:textId="77777777" w:rsidR="007E56D9" w:rsidRPr="00C10A30" w:rsidRDefault="007E56D9" w:rsidP="00C10A30">
      <w:pPr>
        <w:rPr>
          <w:lang w:eastAsia="x-none"/>
        </w:rPr>
      </w:pPr>
    </w:p>
    <w:p w14:paraId="6C9919F0" w14:textId="77777777" w:rsidR="007E56D9" w:rsidRPr="00C10A30" w:rsidRDefault="007E56D9" w:rsidP="00C10A30">
      <w:pPr>
        <w:rPr>
          <w:lang w:eastAsia="x-none"/>
        </w:rPr>
      </w:pPr>
    </w:p>
    <w:p w14:paraId="3F0E32CA" w14:textId="1ED85B91" w:rsidR="007E56D9" w:rsidRPr="007E56D9" w:rsidRDefault="007E56D9" w:rsidP="00C10A30">
      <w:pPr>
        <w:pStyle w:val="BodyText"/>
        <w:kinsoku w:val="0"/>
        <w:overflowPunct w:val="0"/>
        <w:spacing w:before="74"/>
        <w:jc w:val="both"/>
        <w:rPr>
          <w:b/>
          <w:bCs/>
          <w:sz w:val="20"/>
          <w:szCs w:val="20"/>
        </w:rPr>
      </w:pPr>
      <w:r w:rsidRPr="007E56D9">
        <w:rPr>
          <w:b/>
          <w:bCs/>
          <w:spacing w:val="1"/>
          <w:sz w:val="20"/>
          <w:szCs w:val="20"/>
        </w:rPr>
        <w:t>Disclaimer</w:t>
      </w:r>
    </w:p>
    <w:p w14:paraId="6F5F3FDA" w14:textId="6ADD3400" w:rsidR="00C75CAF" w:rsidRPr="007E56D9" w:rsidRDefault="007E56D9" w:rsidP="00C10A30">
      <w:pPr>
        <w:pStyle w:val="BodyText"/>
        <w:kinsoku w:val="0"/>
        <w:overflowPunct w:val="0"/>
        <w:spacing w:before="123" w:line="250" w:lineRule="auto"/>
        <w:ind w:right="198"/>
        <w:jc w:val="both"/>
        <w:rPr>
          <w:sz w:val="20"/>
          <w:szCs w:val="20"/>
        </w:rPr>
      </w:pPr>
      <w:r>
        <w:rPr>
          <w:sz w:val="20"/>
          <w:szCs w:val="20"/>
        </w:rPr>
        <w:t>This</w:t>
      </w:r>
      <w:r>
        <w:rPr>
          <w:spacing w:val="35"/>
          <w:sz w:val="20"/>
          <w:szCs w:val="20"/>
        </w:rPr>
        <w:t xml:space="preserve"> </w:t>
      </w:r>
      <w:r>
        <w:rPr>
          <w:sz w:val="20"/>
          <w:szCs w:val="20"/>
        </w:rPr>
        <w:t>Guide</w:t>
      </w:r>
      <w:r>
        <w:rPr>
          <w:spacing w:val="36"/>
          <w:sz w:val="20"/>
          <w:szCs w:val="20"/>
        </w:rPr>
        <w:t xml:space="preserve"> </w:t>
      </w:r>
      <w:r>
        <w:rPr>
          <w:spacing w:val="-1"/>
          <w:sz w:val="20"/>
          <w:szCs w:val="20"/>
        </w:rPr>
        <w:t>provides</w:t>
      </w:r>
      <w:r>
        <w:rPr>
          <w:spacing w:val="36"/>
          <w:sz w:val="20"/>
          <w:szCs w:val="20"/>
        </w:rPr>
        <w:t xml:space="preserve"> </w:t>
      </w:r>
      <w:r>
        <w:rPr>
          <w:sz w:val="20"/>
          <w:szCs w:val="20"/>
        </w:rPr>
        <w:t>general</w:t>
      </w:r>
      <w:r>
        <w:rPr>
          <w:spacing w:val="36"/>
          <w:sz w:val="20"/>
          <w:szCs w:val="20"/>
        </w:rPr>
        <w:t xml:space="preserve"> </w:t>
      </w:r>
      <w:r>
        <w:rPr>
          <w:sz w:val="20"/>
          <w:szCs w:val="20"/>
        </w:rPr>
        <w:t>information</w:t>
      </w:r>
      <w:r>
        <w:rPr>
          <w:spacing w:val="36"/>
          <w:sz w:val="20"/>
          <w:szCs w:val="20"/>
        </w:rPr>
        <w:t xml:space="preserve"> </w:t>
      </w:r>
      <w:r>
        <w:rPr>
          <w:sz w:val="20"/>
          <w:szCs w:val="20"/>
        </w:rPr>
        <w:t>about</w:t>
      </w:r>
      <w:r>
        <w:rPr>
          <w:spacing w:val="36"/>
          <w:sz w:val="20"/>
          <w:szCs w:val="20"/>
        </w:rPr>
        <w:t xml:space="preserve"> </w:t>
      </w:r>
      <w:r>
        <w:rPr>
          <w:sz w:val="20"/>
          <w:szCs w:val="20"/>
        </w:rPr>
        <w:t>the</w:t>
      </w:r>
      <w:r>
        <w:rPr>
          <w:spacing w:val="36"/>
          <w:sz w:val="20"/>
          <w:szCs w:val="20"/>
        </w:rPr>
        <w:t xml:space="preserve"> </w:t>
      </w:r>
      <w:r>
        <w:rPr>
          <w:sz w:val="20"/>
          <w:szCs w:val="20"/>
        </w:rPr>
        <w:t>obligations</w:t>
      </w:r>
      <w:r>
        <w:rPr>
          <w:spacing w:val="36"/>
          <w:sz w:val="20"/>
          <w:szCs w:val="20"/>
        </w:rPr>
        <w:t xml:space="preserve"> </w:t>
      </w:r>
      <w:r>
        <w:rPr>
          <w:spacing w:val="-1"/>
          <w:sz w:val="20"/>
          <w:szCs w:val="20"/>
        </w:rPr>
        <w:t>of</w:t>
      </w:r>
      <w:r>
        <w:rPr>
          <w:spacing w:val="36"/>
          <w:sz w:val="20"/>
          <w:szCs w:val="20"/>
        </w:rPr>
        <w:t xml:space="preserve"> </w:t>
      </w:r>
      <w:r>
        <w:rPr>
          <w:sz w:val="20"/>
          <w:szCs w:val="20"/>
        </w:rPr>
        <w:t>persons</w:t>
      </w:r>
      <w:r>
        <w:rPr>
          <w:spacing w:val="41"/>
          <w:sz w:val="20"/>
          <w:szCs w:val="20"/>
        </w:rPr>
        <w:t xml:space="preserve"> </w:t>
      </w:r>
      <w:r>
        <w:rPr>
          <w:sz w:val="20"/>
          <w:szCs w:val="20"/>
        </w:rPr>
        <w:t>conducting</w:t>
      </w:r>
      <w:r>
        <w:rPr>
          <w:spacing w:val="8"/>
          <w:sz w:val="20"/>
          <w:szCs w:val="20"/>
        </w:rPr>
        <w:t xml:space="preserve"> </w:t>
      </w:r>
      <w:r>
        <w:rPr>
          <w:sz w:val="20"/>
          <w:szCs w:val="20"/>
        </w:rPr>
        <w:t>a</w:t>
      </w:r>
      <w:r>
        <w:rPr>
          <w:spacing w:val="9"/>
          <w:sz w:val="20"/>
          <w:szCs w:val="20"/>
        </w:rPr>
        <w:t xml:space="preserve"> </w:t>
      </w:r>
      <w:r>
        <w:rPr>
          <w:sz w:val="20"/>
          <w:szCs w:val="20"/>
        </w:rPr>
        <w:t>business</w:t>
      </w:r>
      <w:r>
        <w:rPr>
          <w:spacing w:val="9"/>
          <w:sz w:val="20"/>
          <w:szCs w:val="20"/>
        </w:rPr>
        <w:t xml:space="preserve"> </w:t>
      </w:r>
      <w:r>
        <w:rPr>
          <w:sz w:val="20"/>
          <w:szCs w:val="20"/>
        </w:rPr>
        <w:t>or</w:t>
      </w:r>
      <w:r>
        <w:rPr>
          <w:spacing w:val="9"/>
          <w:sz w:val="20"/>
          <w:szCs w:val="20"/>
        </w:rPr>
        <w:t xml:space="preserve"> </w:t>
      </w:r>
      <w:r>
        <w:rPr>
          <w:sz w:val="20"/>
          <w:szCs w:val="20"/>
        </w:rPr>
        <w:t>undertaking</w:t>
      </w:r>
      <w:r>
        <w:rPr>
          <w:spacing w:val="8"/>
          <w:sz w:val="20"/>
          <w:szCs w:val="20"/>
        </w:rPr>
        <w:t xml:space="preserve"> </w:t>
      </w:r>
      <w:r>
        <w:rPr>
          <w:spacing w:val="-1"/>
          <w:sz w:val="20"/>
          <w:szCs w:val="20"/>
        </w:rPr>
        <w:t>and/or</w:t>
      </w:r>
      <w:r>
        <w:rPr>
          <w:spacing w:val="9"/>
          <w:sz w:val="20"/>
          <w:szCs w:val="20"/>
        </w:rPr>
        <w:t xml:space="preserve"> </w:t>
      </w:r>
      <w:r>
        <w:rPr>
          <w:sz w:val="20"/>
          <w:szCs w:val="20"/>
        </w:rPr>
        <w:t>persons</w:t>
      </w:r>
      <w:r>
        <w:rPr>
          <w:spacing w:val="9"/>
          <w:sz w:val="20"/>
          <w:szCs w:val="20"/>
        </w:rPr>
        <w:t xml:space="preserve"> </w:t>
      </w:r>
      <w:r>
        <w:rPr>
          <w:sz w:val="20"/>
          <w:szCs w:val="20"/>
        </w:rPr>
        <w:t>in</w:t>
      </w:r>
      <w:r>
        <w:rPr>
          <w:spacing w:val="9"/>
          <w:sz w:val="20"/>
          <w:szCs w:val="20"/>
        </w:rPr>
        <w:t xml:space="preserve"> </w:t>
      </w:r>
      <w:r>
        <w:rPr>
          <w:sz w:val="20"/>
          <w:szCs w:val="20"/>
        </w:rPr>
        <w:t>control</w:t>
      </w:r>
      <w:r>
        <w:rPr>
          <w:spacing w:val="8"/>
          <w:sz w:val="20"/>
          <w:szCs w:val="20"/>
        </w:rPr>
        <w:t xml:space="preserve"> </w:t>
      </w:r>
      <w:r>
        <w:rPr>
          <w:spacing w:val="-1"/>
          <w:sz w:val="20"/>
          <w:szCs w:val="20"/>
        </w:rPr>
        <w:t>of</w:t>
      </w:r>
      <w:r>
        <w:rPr>
          <w:spacing w:val="9"/>
          <w:sz w:val="20"/>
          <w:szCs w:val="20"/>
        </w:rPr>
        <w:t xml:space="preserve"> </w:t>
      </w:r>
      <w:r>
        <w:rPr>
          <w:sz w:val="20"/>
          <w:szCs w:val="20"/>
        </w:rPr>
        <w:t>premises</w:t>
      </w:r>
      <w:r>
        <w:rPr>
          <w:spacing w:val="60"/>
          <w:sz w:val="20"/>
          <w:szCs w:val="20"/>
        </w:rPr>
        <w:t xml:space="preserve"> </w:t>
      </w:r>
      <w:r>
        <w:rPr>
          <w:sz w:val="20"/>
          <w:szCs w:val="20"/>
        </w:rPr>
        <w:t>and</w:t>
      </w:r>
      <w:r>
        <w:rPr>
          <w:spacing w:val="18"/>
          <w:sz w:val="20"/>
          <w:szCs w:val="20"/>
        </w:rPr>
        <w:t xml:space="preserve"> </w:t>
      </w:r>
      <w:r>
        <w:rPr>
          <w:sz w:val="20"/>
          <w:szCs w:val="20"/>
        </w:rPr>
        <w:t>workers</w:t>
      </w:r>
      <w:r>
        <w:rPr>
          <w:spacing w:val="18"/>
          <w:sz w:val="20"/>
          <w:szCs w:val="20"/>
        </w:rPr>
        <w:t xml:space="preserve"> </w:t>
      </w:r>
      <w:r>
        <w:rPr>
          <w:spacing w:val="-1"/>
          <w:sz w:val="20"/>
          <w:szCs w:val="20"/>
        </w:rPr>
        <w:t>under</w:t>
      </w:r>
      <w:r>
        <w:rPr>
          <w:spacing w:val="18"/>
          <w:sz w:val="20"/>
          <w:szCs w:val="20"/>
        </w:rPr>
        <w:t xml:space="preserve"> </w:t>
      </w:r>
      <w:r>
        <w:rPr>
          <w:sz w:val="20"/>
          <w:szCs w:val="20"/>
        </w:rPr>
        <w:t>the</w:t>
      </w:r>
      <w:r>
        <w:rPr>
          <w:spacing w:val="19"/>
          <w:sz w:val="20"/>
          <w:szCs w:val="20"/>
        </w:rPr>
        <w:t xml:space="preserve"> </w:t>
      </w:r>
      <w:r>
        <w:rPr>
          <w:i/>
          <w:iCs/>
          <w:sz w:val="20"/>
          <w:szCs w:val="20"/>
        </w:rPr>
        <w:t>Work</w:t>
      </w:r>
      <w:r>
        <w:rPr>
          <w:i/>
          <w:iCs/>
          <w:spacing w:val="18"/>
          <w:sz w:val="20"/>
          <w:szCs w:val="20"/>
        </w:rPr>
        <w:t xml:space="preserve"> </w:t>
      </w:r>
      <w:r>
        <w:rPr>
          <w:i/>
          <w:iCs/>
          <w:sz w:val="20"/>
          <w:szCs w:val="20"/>
        </w:rPr>
        <w:t>Health</w:t>
      </w:r>
      <w:r>
        <w:rPr>
          <w:i/>
          <w:iCs/>
          <w:spacing w:val="18"/>
          <w:sz w:val="20"/>
          <w:szCs w:val="20"/>
        </w:rPr>
        <w:t xml:space="preserve"> </w:t>
      </w:r>
      <w:r>
        <w:rPr>
          <w:i/>
          <w:iCs/>
          <w:spacing w:val="-1"/>
          <w:sz w:val="20"/>
          <w:szCs w:val="20"/>
        </w:rPr>
        <w:t>and</w:t>
      </w:r>
      <w:r>
        <w:rPr>
          <w:i/>
          <w:iCs/>
          <w:spacing w:val="19"/>
          <w:sz w:val="20"/>
          <w:szCs w:val="20"/>
        </w:rPr>
        <w:t xml:space="preserve"> </w:t>
      </w:r>
      <w:r>
        <w:rPr>
          <w:i/>
          <w:iCs/>
          <w:sz w:val="20"/>
          <w:szCs w:val="20"/>
        </w:rPr>
        <w:t>Safety</w:t>
      </w:r>
      <w:r>
        <w:rPr>
          <w:i/>
          <w:iCs/>
          <w:spacing w:val="18"/>
          <w:sz w:val="20"/>
          <w:szCs w:val="20"/>
        </w:rPr>
        <w:t xml:space="preserve"> </w:t>
      </w:r>
      <w:r>
        <w:rPr>
          <w:i/>
          <w:iCs/>
          <w:sz w:val="20"/>
          <w:szCs w:val="20"/>
        </w:rPr>
        <w:t>Act</w:t>
      </w:r>
      <w:r>
        <w:rPr>
          <w:i/>
          <w:iCs/>
          <w:spacing w:val="18"/>
          <w:sz w:val="20"/>
          <w:szCs w:val="20"/>
        </w:rPr>
        <w:t xml:space="preserve"> </w:t>
      </w:r>
      <w:r>
        <w:rPr>
          <w:i/>
          <w:iCs/>
          <w:spacing w:val="-7"/>
          <w:sz w:val="20"/>
          <w:szCs w:val="20"/>
        </w:rPr>
        <w:t>2011</w:t>
      </w:r>
      <w:r>
        <w:rPr>
          <w:spacing w:val="-8"/>
          <w:sz w:val="20"/>
          <w:szCs w:val="20"/>
        </w:rPr>
        <w:t>.</w:t>
      </w:r>
      <w:r>
        <w:rPr>
          <w:spacing w:val="18"/>
          <w:sz w:val="20"/>
          <w:szCs w:val="20"/>
        </w:rPr>
        <w:t xml:space="preserve"> </w:t>
      </w:r>
      <w:r>
        <w:rPr>
          <w:sz w:val="20"/>
          <w:szCs w:val="20"/>
        </w:rPr>
        <w:t>The</w:t>
      </w:r>
      <w:r>
        <w:rPr>
          <w:spacing w:val="18"/>
          <w:sz w:val="20"/>
          <w:szCs w:val="20"/>
        </w:rPr>
        <w:t xml:space="preserve"> </w:t>
      </w:r>
      <w:r>
        <w:rPr>
          <w:sz w:val="20"/>
          <w:szCs w:val="20"/>
        </w:rPr>
        <w:t>Guide</w:t>
      </w:r>
      <w:r>
        <w:rPr>
          <w:spacing w:val="18"/>
          <w:sz w:val="20"/>
          <w:szCs w:val="20"/>
        </w:rPr>
        <w:t xml:space="preserve"> </w:t>
      </w:r>
      <w:r>
        <w:rPr>
          <w:spacing w:val="-1"/>
          <w:sz w:val="20"/>
          <w:szCs w:val="20"/>
        </w:rPr>
        <w:t>gives</w:t>
      </w:r>
      <w:r>
        <w:rPr>
          <w:spacing w:val="38"/>
          <w:sz w:val="20"/>
          <w:szCs w:val="20"/>
        </w:rPr>
        <w:t xml:space="preserve"> </w:t>
      </w:r>
      <w:r>
        <w:rPr>
          <w:sz w:val="20"/>
          <w:szCs w:val="20"/>
        </w:rPr>
        <w:t>some</w:t>
      </w:r>
      <w:r>
        <w:rPr>
          <w:spacing w:val="4"/>
          <w:sz w:val="20"/>
          <w:szCs w:val="20"/>
        </w:rPr>
        <w:t xml:space="preserve"> </w:t>
      </w:r>
      <w:r>
        <w:rPr>
          <w:sz w:val="20"/>
          <w:szCs w:val="20"/>
        </w:rPr>
        <w:t>suggestions</w:t>
      </w:r>
      <w:r>
        <w:rPr>
          <w:spacing w:val="4"/>
          <w:sz w:val="20"/>
          <w:szCs w:val="20"/>
        </w:rPr>
        <w:t xml:space="preserve"> </w:t>
      </w:r>
      <w:r>
        <w:rPr>
          <w:sz w:val="20"/>
          <w:szCs w:val="20"/>
        </w:rPr>
        <w:t>for</w:t>
      </w:r>
      <w:r>
        <w:rPr>
          <w:spacing w:val="5"/>
          <w:sz w:val="20"/>
          <w:szCs w:val="20"/>
        </w:rPr>
        <w:t xml:space="preserve"> </w:t>
      </w:r>
      <w:r>
        <w:rPr>
          <w:sz w:val="20"/>
          <w:szCs w:val="20"/>
        </w:rPr>
        <w:t>complying</w:t>
      </w:r>
      <w:r>
        <w:rPr>
          <w:spacing w:val="4"/>
          <w:sz w:val="20"/>
          <w:szCs w:val="20"/>
        </w:rPr>
        <w:t xml:space="preserve"> </w:t>
      </w:r>
      <w:r>
        <w:rPr>
          <w:sz w:val="20"/>
          <w:szCs w:val="20"/>
        </w:rPr>
        <w:t>with</w:t>
      </w:r>
      <w:r>
        <w:rPr>
          <w:spacing w:val="4"/>
          <w:sz w:val="20"/>
          <w:szCs w:val="20"/>
        </w:rPr>
        <w:t xml:space="preserve"> </w:t>
      </w:r>
      <w:r>
        <w:rPr>
          <w:sz w:val="20"/>
          <w:szCs w:val="20"/>
        </w:rPr>
        <w:t>these</w:t>
      </w:r>
      <w:r>
        <w:rPr>
          <w:spacing w:val="5"/>
          <w:sz w:val="20"/>
          <w:szCs w:val="20"/>
        </w:rPr>
        <w:t xml:space="preserve"> </w:t>
      </w:r>
      <w:r>
        <w:rPr>
          <w:sz w:val="20"/>
          <w:szCs w:val="20"/>
        </w:rPr>
        <w:t>obligations.</w:t>
      </w:r>
      <w:r>
        <w:rPr>
          <w:spacing w:val="4"/>
          <w:sz w:val="20"/>
          <w:szCs w:val="20"/>
        </w:rPr>
        <w:t xml:space="preserve"> </w:t>
      </w:r>
      <w:r>
        <w:rPr>
          <w:spacing w:val="-3"/>
          <w:sz w:val="20"/>
          <w:szCs w:val="20"/>
        </w:rPr>
        <w:t>However,</w:t>
      </w:r>
      <w:r>
        <w:rPr>
          <w:spacing w:val="5"/>
          <w:sz w:val="20"/>
          <w:szCs w:val="20"/>
        </w:rPr>
        <w:t xml:space="preserve"> </w:t>
      </w:r>
      <w:r>
        <w:rPr>
          <w:sz w:val="20"/>
          <w:szCs w:val="20"/>
        </w:rPr>
        <w:t>this</w:t>
      </w:r>
      <w:r>
        <w:rPr>
          <w:spacing w:val="4"/>
          <w:sz w:val="20"/>
          <w:szCs w:val="20"/>
        </w:rPr>
        <w:t xml:space="preserve"> </w:t>
      </w:r>
      <w:r>
        <w:rPr>
          <w:sz w:val="20"/>
          <w:szCs w:val="20"/>
        </w:rPr>
        <w:t>Guide</w:t>
      </w:r>
      <w:r>
        <w:rPr>
          <w:spacing w:val="38"/>
          <w:sz w:val="20"/>
          <w:szCs w:val="20"/>
        </w:rPr>
        <w:t xml:space="preserve"> </w:t>
      </w:r>
      <w:r>
        <w:rPr>
          <w:sz w:val="20"/>
          <w:szCs w:val="20"/>
        </w:rPr>
        <w:t>is</w:t>
      </w:r>
      <w:r>
        <w:rPr>
          <w:spacing w:val="-15"/>
          <w:sz w:val="20"/>
          <w:szCs w:val="20"/>
        </w:rPr>
        <w:t xml:space="preserve"> </w:t>
      </w:r>
      <w:r>
        <w:rPr>
          <w:spacing w:val="-1"/>
          <w:sz w:val="20"/>
          <w:szCs w:val="20"/>
        </w:rPr>
        <w:t>not</w:t>
      </w:r>
      <w:r>
        <w:rPr>
          <w:spacing w:val="-14"/>
          <w:sz w:val="20"/>
          <w:szCs w:val="20"/>
        </w:rPr>
        <w:t xml:space="preserve"> </w:t>
      </w:r>
      <w:r>
        <w:rPr>
          <w:spacing w:val="-1"/>
          <w:sz w:val="20"/>
          <w:szCs w:val="20"/>
        </w:rPr>
        <w:t>intended</w:t>
      </w:r>
      <w:r>
        <w:rPr>
          <w:spacing w:val="-15"/>
          <w:sz w:val="20"/>
          <w:szCs w:val="20"/>
        </w:rPr>
        <w:t xml:space="preserve"> </w:t>
      </w:r>
      <w:r>
        <w:rPr>
          <w:spacing w:val="-1"/>
          <w:sz w:val="20"/>
          <w:szCs w:val="20"/>
        </w:rPr>
        <w:t>to</w:t>
      </w:r>
      <w:r>
        <w:rPr>
          <w:spacing w:val="-14"/>
          <w:sz w:val="20"/>
          <w:szCs w:val="20"/>
        </w:rPr>
        <w:t xml:space="preserve"> </w:t>
      </w:r>
      <w:r>
        <w:rPr>
          <w:spacing w:val="-1"/>
          <w:sz w:val="20"/>
          <w:szCs w:val="20"/>
        </w:rPr>
        <w:t>represent</w:t>
      </w:r>
      <w:r>
        <w:rPr>
          <w:spacing w:val="-14"/>
          <w:sz w:val="20"/>
          <w:szCs w:val="20"/>
        </w:rPr>
        <w:t xml:space="preserve"> </w:t>
      </w:r>
      <w:r>
        <w:rPr>
          <w:sz w:val="20"/>
          <w:szCs w:val="20"/>
        </w:rPr>
        <w:t>a</w:t>
      </w:r>
      <w:r>
        <w:rPr>
          <w:spacing w:val="-15"/>
          <w:sz w:val="20"/>
          <w:szCs w:val="20"/>
        </w:rPr>
        <w:t xml:space="preserve"> </w:t>
      </w:r>
      <w:r>
        <w:rPr>
          <w:sz w:val="20"/>
          <w:szCs w:val="20"/>
        </w:rPr>
        <w:t>comprehensive</w:t>
      </w:r>
      <w:r>
        <w:rPr>
          <w:spacing w:val="-14"/>
          <w:sz w:val="20"/>
          <w:szCs w:val="20"/>
        </w:rPr>
        <w:t xml:space="preserve"> </w:t>
      </w:r>
      <w:r>
        <w:rPr>
          <w:spacing w:val="-1"/>
          <w:sz w:val="20"/>
          <w:szCs w:val="20"/>
        </w:rPr>
        <w:t>statement</w:t>
      </w:r>
      <w:r>
        <w:rPr>
          <w:spacing w:val="-15"/>
          <w:sz w:val="20"/>
          <w:szCs w:val="20"/>
        </w:rPr>
        <w:t xml:space="preserve"> </w:t>
      </w:r>
      <w:r>
        <w:rPr>
          <w:spacing w:val="-1"/>
          <w:sz w:val="20"/>
          <w:szCs w:val="20"/>
        </w:rPr>
        <w:t>of</w:t>
      </w:r>
      <w:r>
        <w:rPr>
          <w:spacing w:val="-14"/>
          <w:sz w:val="20"/>
          <w:szCs w:val="20"/>
        </w:rPr>
        <w:t xml:space="preserve"> </w:t>
      </w:r>
      <w:r>
        <w:rPr>
          <w:sz w:val="20"/>
          <w:szCs w:val="20"/>
        </w:rPr>
        <w:t>the</w:t>
      </w:r>
      <w:r>
        <w:rPr>
          <w:spacing w:val="-14"/>
          <w:sz w:val="20"/>
          <w:szCs w:val="20"/>
        </w:rPr>
        <w:t xml:space="preserve"> </w:t>
      </w:r>
      <w:r>
        <w:rPr>
          <w:spacing w:val="-1"/>
          <w:sz w:val="20"/>
          <w:szCs w:val="20"/>
        </w:rPr>
        <w:t>law</w:t>
      </w:r>
      <w:r>
        <w:rPr>
          <w:spacing w:val="-15"/>
          <w:sz w:val="20"/>
          <w:szCs w:val="20"/>
        </w:rPr>
        <w:t xml:space="preserve"> </w:t>
      </w:r>
      <w:r>
        <w:rPr>
          <w:spacing w:val="-1"/>
          <w:sz w:val="20"/>
          <w:szCs w:val="20"/>
        </w:rPr>
        <w:t>as</w:t>
      </w:r>
      <w:r>
        <w:rPr>
          <w:spacing w:val="-14"/>
          <w:sz w:val="20"/>
          <w:szCs w:val="20"/>
        </w:rPr>
        <w:t xml:space="preserve"> </w:t>
      </w:r>
      <w:r>
        <w:rPr>
          <w:sz w:val="20"/>
          <w:szCs w:val="20"/>
        </w:rPr>
        <w:t>it</w:t>
      </w:r>
      <w:r>
        <w:rPr>
          <w:spacing w:val="-14"/>
          <w:sz w:val="20"/>
          <w:szCs w:val="20"/>
        </w:rPr>
        <w:t xml:space="preserve"> </w:t>
      </w:r>
      <w:r>
        <w:rPr>
          <w:sz w:val="20"/>
          <w:szCs w:val="20"/>
        </w:rPr>
        <w:t>applies</w:t>
      </w:r>
      <w:r>
        <w:rPr>
          <w:spacing w:val="57"/>
          <w:sz w:val="20"/>
          <w:szCs w:val="20"/>
        </w:rPr>
        <w:t xml:space="preserve"> </w:t>
      </w:r>
      <w:r>
        <w:rPr>
          <w:spacing w:val="-1"/>
          <w:sz w:val="20"/>
          <w:szCs w:val="20"/>
        </w:rPr>
        <w:t>to</w:t>
      </w:r>
      <w:r>
        <w:rPr>
          <w:spacing w:val="-2"/>
          <w:sz w:val="20"/>
          <w:szCs w:val="20"/>
        </w:rPr>
        <w:t xml:space="preserve"> </w:t>
      </w:r>
      <w:r>
        <w:rPr>
          <w:spacing w:val="1"/>
          <w:sz w:val="20"/>
          <w:szCs w:val="20"/>
        </w:rPr>
        <w:t>particular</w:t>
      </w:r>
      <w:r>
        <w:rPr>
          <w:spacing w:val="-1"/>
          <w:sz w:val="20"/>
          <w:szCs w:val="20"/>
        </w:rPr>
        <w:t xml:space="preserve"> </w:t>
      </w:r>
      <w:r>
        <w:rPr>
          <w:sz w:val="20"/>
          <w:szCs w:val="20"/>
        </w:rPr>
        <w:t>problems</w:t>
      </w:r>
      <w:r>
        <w:rPr>
          <w:spacing w:val="-2"/>
          <w:sz w:val="20"/>
          <w:szCs w:val="20"/>
        </w:rPr>
        <w:t xml:space="preserve"> </w:t>
      </w:r>
      <w:r>
        <w:rPr>
          <w:sz w:val="20"/>
          <w:szCs w:val="20"/>
        </w:rPr>
        <w:t>or</w:t>
      </w:r>
      <w:r>
        <w:rPr>
          <w:spacing w:val="-1"/>
          <w:sz w:val="20"/>
          <w:szCs w:val="20"/>
        </w:rPr>
        <w:t xml:space="preserve"> to individuals</w:t>
      </w:r>
      <w:r>
        <w:rPr>
          <w:spacing w:val="-2"/>
          <w:sz w:val="20"/>
          <w:szCs w:val="20"/>
        </w:rPr>
        <w:t xml:space="preserve"> </w:t>
      </w:r>
      <w:r>
        <w:rPr>
          <w:sz w:val="20"/>
          <w:szCs w:val="20"/>
        </w:rPr>
        <w:t>or</w:t>
      </w:r>
      <w:r>
        <w:rPr>
          <w:spacing w:val="-1"/>
          <w:sz w:val="20"/>
          <w:szCs w:val="20"/>
        </w:rPr>
        <w:t xml:space="preserve"> as</w:t>
      </w:r>
      <w:r>
        <w:rPr>
          <w:spacing w:val="-2"/>
          <w:sz w:val="20"/>
          <w:szCs w:val="20"/>
        </w:rPr>
        <w:t xml:space="preserve"> </w:t>
      </w:r>
      <w:r>
        <w:rPr>
          <w:sz w:val="20"/>
          <w:szCs w:val="20"/>
        </w:rPr>
        <w:t>a</w:t>
      </w:r>
      <w:r>
        <w:rPr>
          <w:spacing w:val="-1"/>
          <w:sz w:val="20"/>
          <w:szCs w:val="20"/>
        </w:rPr>
        <w:t xml:space="preserve"> substitute </w:t>
      </w:r>
      <w:r>
        <w:rPr>
          <w:sz w:val="20"/>
          <w:szCs w:val="20"/>
        </w:rPr>
        <w:t>for</w:t>
      </w:r>
      <w:r>
        <w:rPr>
          <w:spacing w:val="-2"/>
          <w:sz w:val="20"/>
          <w:szCs w:val="20"/>
        </w:rPr>
        <w:t xml:space="preserve"> </w:t>
      </w:r>
      <w:r>
        <w:rPr>
          <w:sz w:val="20"/>
          <w:szCs w:val="20"/>
        </w:rPr>
        <w:t>legal</w:t>
      </w:r>
      <w:r>
        <w:rPr>
          <w:spacing w:val="-1"/>
          <w:sz w:val="20"/>
          <w:szCs w:val="20"/>
        </w:rPr>
        <w:t xml:space="preserve"> advice.</w:t>
      </w:r>
      <w:r>
        <w:rPr>
          <w:spacing w:val="-2"/>
          <w:sz w:val="20"/>
          <w:szCs w:val="20"/>
        </w:rPr>
        <w:t xml:space="preserve"> </w:t>
      </w:r>
      <w:r>
        <w:rPr>
          <w:spacing w:val="-3"/>
          <w:sz w:val="20"/>
          <w:szCs w:val="20"/>
        </w:rPr>
        <w:t>Full</w:t>
      </w:r>
      <w:r>
        <w:rPr>
          <w:spacing w:val="64"/>
          <w:sz w:val="20"/>
          <w:szCs w:val="20"/>
        </w:rPr>
        <w:t xml:space="preserve"> </w:t>
      </w:r>
      <w:r>
        <w:rPr>
          <w:spacing w:val="-1"/>
          <w:sz w:val="20"/>
          <w:szCs w:val="20"/>
        </w:rPr>
        <w:t>details</w:t>
      </w:r>
      <w:r>
        <w:rPr>
          <w:spacing w:val="1"/>
          <w:sz w:val="20"/>
          <w:szCs w:val="20"/>
        </w:rPr>
        <w:t xml:space="preserve"> </w:t>
      </w:r>
      <w:r>
        <w:rPr>
          <w:spacing w:val="-1"/>
          <w:sz w:val="20"/>
          <w:szCs w:val="20"/>
        </w:rPr>
        <w:t>of</w:t>
      </w:r>
      <w:r>
        <w:rPr>
          <w:spacing w:val="2"/>
          <w:sz w:val="20"/>
          <w:szCs w:val="20"/>
        </w:rPr>
        <w:t xml:space="preserve"> </w:t>
      </w:r>
      <w:r>
        <w:rPr>
          <w:sz w:val="20"/>
          <w:szCs w:val="20"/>
        </w:rPr>
        <w:t>legal</w:t>
      </w:r>
      <w:r>
        <w:rPr>
          <w:spacing w:val="1"/>
          <w:sz w:val="20"/>
          <w:szCs w:val="20"/>
        </w:rPr>
        <w:t xml:space="preserve"> </w:t>
      </w:r>
      <w:r>
        <w:rPr>
          <w:sz w:val="20"/>
          <w:szCs w:val="20"/>
        </w:rPr>
        <w:t>obligations</w:t>
      </w:r>
      <w:r>
        <w:rPr>
          <w:spacing w:val="2"/>
          <w:sz w:val="20"/>
          <w:szCs w:val="20"/>
        </w:rPr>
        <w:t xml:space="preserve"> </w:t>
      </w:r>
      <w:r>
        <w:rPr>
          <w:sz w:val="20"/>
          <w:szCs w:val="20"/>
        </w:rPr>
        <w:t>and</w:t>
      </w:r>
      <w:r>
        <w:rPr>
          <w:spacing w:val="1"/>
          <w:sz w:val="20"/>
          <w:szCs w:val="20"/>
        </w:rPr>
        <w:t xml:space="preserve"> </w:t>
      </w:r>
      <w:r>
        <w:rPr>
          <w:sz w:val="20"/>
          <w:szCs w:val="20"/>
        </w:rPr>
        <w:t>responsibilities</w:t>
      </w:r>
      <w:r>
        <w:rPr>
          <w:spacing w:val="2"/>
          <w:sz w:val="20"/>
          <w:szCs w:val="20"/>
        </w:rPr>
        <w:t xml:space="preserve"> </w:t>
      </w:r>
      <w:r>
        <w:rPr>
          <w:sz w:val="20"/>
          <w:szCs w:val="20"/>
        </w:rPr>
        <w:t>are</w:t>
      </w:r>
      <w:r>
        <w:rPr>
          <w:spacing w:val="1"/>
          <w:sz w:val="20"/>
          <w:szCs w:val="20"/>
        </w:rPr>
        <w:t xml:space="preserve"> </w:t>
      </w:r>
      <w:r>
        <w:rPr>
          <w:spacing w:val="-1"/>
          <w:sz w:val="20"/>
          <w:szCs w:val="20"/>
        </w:rPr>
        <w:t>set</w:t>
      </w:r>
      <w:r>
        <w:rPr>
          <w:spacing w:val="2"/>
          <w:sz w:val="20"/>
          <w:szCs w:val="20"/>
        </w:rPr>
        <w:t xml:space="preserve"> </w:t>
      </w:r>
      <w:r>
        <w:rPr>
          <w:spacing w:val="-1"/>
          <w:sz w:val="20"/>
          <w:szCs w:val="20"/>
        </w:rPr>
        <w:t>out</w:t>
      </w:r>
      <w:r>
        <w:rPr>
          <w:spacing w:val="1"/>
          <w:sz w:val="20"/>
          <w:szCs w:val="20"/>
        </w:rPr>
        <w:t xml:space="preserve"> </w:t>
      </w:r>
      <w:r>
        <w:rPr>
          <w:sz w:val="20"/>
          <w:szCs w:val="20"/>
        </w:rPr>
        <w:t>in</w:t>
      </w:r>
      <w:r>
        <w:rPr>
          <w:spacing w:val="2"/>
          <w:sz w:val="20"/>
          <w:szCs w:val="20"/>
        </w:rPr>
        <w:t xml:space="preserve"> </w:t>
      </w:r>
      <w:r>
        <w:rPr>
          <w:sz w:val="20"/>
          <w:szCs w:val="20"/>
        </w:rPr>
        <w:t>the</w:t>
      </w:r>
      <w:r>
        <w:rPr>
          <w:spacing w:val="1"/>
          <w:sz w:val="20"/>
          <w:szCs w:val="20"/>
        </w:rPr>
        <w:t xml:space="preserve"> </w:t>
      </w:r>
      <w:r>
        <w:rPr>
          <w:i/>
          <w:iCs/>
          <w:sz w:val="20"/>
          <w:szCs w:val="20"/>
        </w:rPr>
        <w:t>Work</w:t>
      </w:r>
      <w:r>
        <w:rPr>
          <w:i/>
          <w:iCs/>
          <w:spacing w:val="2"/>
          <w:sz w:val="20"/>
          <w:szCs w:val="20"/>
        </w:rPr>
        <w:t xml:space="preserve"> </w:t>
      </w:r>
      <w:r>
        <w:rPr>
          <w:i/>
          <w:iCs/>
          <w:sz w:val="20"/>
          <w:szCs w:val="20"/>
        </w:rPr>
        <w:t>Health</w:t>
      </w:r>
      <w:r>
        <w:rPr>
          <w:i/>
          <w:iCs/>
          <w:spacing w:val="38"/>
          <w:sz w:val="20"/>
          <w:szCs w:val="20"/>
        </w:rPr>
        <w:t xml:space="preserve"> </w:t>
      </w:r>
      <w:r>
        <w:rPr>
          <w:i/>
          <w:iCs/>
          <w:spacing w:val="-1"/>
          <w:sz w:val="20"/>
          <w:szCs w:val="20"/>
        </w:rPr>
        <w:t>and</w:t>
      </w:r>
      <w:r>
        <w:rPr>
          <w:i/>
          <w:iCs/>
          <w:spacing w:val="-8"/>
          <w:sz w:val="20"/>
          <w:szCs w:val="20"/>
        </w:rPr>
        <w:t xml:space="preserve"> </w:t>
      </w:r>
      <w:r>
        <w:rPr>
          <w:i/>
          <w:iCs/>
          <w:sz w:val="20"/>
          <w:szCs w:val="20"/>
        </w:rPr>
        <w:t>Safety</w:t>
      </w:r>
      <w:r>
        <w:rPr>
          <w:i/>
          <w:iCs/>
          <w:spacing w:val="-8"/>
          <w:sz w:val="20"/>
          <w:szCs w:val="20"/>
        </w:rPr>
        <w:t xml:space="preserve"> </w:t>
      </w:r>
      <w:r>
        <w:rPr>
          <w:i/>
          <w:iCs/>
          <w:sz w:val="20"/>
          <w:szCs w:val="20"/>
        </w:rPr>
        <w:t>Act</w:t>
      </w:r>
      <w:r>
        <w:rPr>
          <w:i/>
          <w:iCs/>
          <w:spacing w:val="-8"/>
          <w:sz w:val="20"/>
          <w:szCs w:val="20"/>
        </w:rPr>
        <w:t xml:space="preserve"> </w:t>
      </w:r>
      <w:r>
        <w:rPr>
          <w:i/>
          <w:iCs/>
          <w:spacing w:val="-5"/>
          <w:sz w:val="20"/>
          <w:szCs w:val="20"/>
        </w:rPr>
        <w:t>2011</w:t>
      </w:r>
      <w:r>
        <w:rPr>
          <w:i/>
          <w:iCs/>
          <w:spacing w:val="-8"/>
          <w:sz w:val="20"/>
          <w:szCs w:val="20"/>
        </w:rPr>
        <w:t xml:space="preserve"> </w:t>
      </w:r>
      <w:r>
        <w:rPr>
          <w:sz w:val="20"/>
          <w:szCs w:val="20"/>
        </w:rPr>
        <w:t>referred</w:t>
      </w:r>
      <w:r>
        <w:rPr>
          <w:spacing w:val="-8"/>
          <w:sz w:val="20"/>
          <w:szCs w:val="20"/>
        </w:rPr>
        <w:t xml:space="preserve"> </w:t>
      </w:r>
      <w:r>
        <w:rPr>
          <w:spacing w:val="-1"/>
          <w:sz w:val="20"/>
          <w:szCs w:val="20"/>
        </w:rPr>
        <w:t>to</w:t>
      </w:r>
      <w:r>
        <w:rPr>
          <w:spacing w:val="-7"/>
          <w:sz w:val="20"/>
          <w:szCs w:val="20"/>
        </w:rPr>
        <w:t xml:space="preserve"> </w:t>
      </w:r>
      <w:r>
        <w:rPr>
          <w:sz w:val="20"/>
          <w:szCs w:val="20"/>
        </w:rPr>
        <w:t>in</w:t>
      </w:r>
      <w:r>
        <w:rPr>
          <w:spacing w:val="-8"/>
          <w:sz w:val="20"/>
          <w:szCs w:val="20"/>
        </w:rPr>
        <w:t xml:space="preserve"> </w:t>
      </w:r>
      <w:r>
        <w:rPr>
          <w:sz w:val="20"/>
          <w:szCs w:val="20"/>
        </w:rPr>
        <w:t>this</w:t>
      </w:r>
      <w:r>
        <w:rPr>
          <w:spacing w:val="-8"/>
          <w:sz w:val="20"/>
          <w:szCs w:val="20"/>
        </w:rPr>
        <w:t xml:space="preserve"> </w:t>
      </w:r>
      <w:r>
        <w:rPr>
          <w:spacing w:val="-1"/>
          <w:sz w:val="20"/>
          <w:szCs w:val="20"/>
        </w:rPr>
        <w:t>Guide.</w:t>
      </w:r>
      <w:r>
        <w:rPr>
          <w:spacing w:val="-8"/>
          <w:sz w:val="20"/>
          <w:szCs w:val="20"/>
        </w:rPr>
        <w:t xml:space="preserve"> </w:t>
      </w:r>
      <w:r>
        <w:rPr>
          <w:sz w:val="20"/>
          <w:szCs w:val="20"/>
        </w:rPr>
        <w:t>If</w:t>
      </w:r>
      <w:r>
        <w:rPr>
          <w:spacing w:val="-8"/>
          <w:sz w:val="20"/>
          <w:szCs w:val="20"/>
        </w:rPr>
        <w:t xml:space="preserve"> </w:t>
      </w:r>
      <w:r>
        <w:rPr>
          <w:spacing w:val="-1"/>
          <w:sz w:val="20"/>
          <w:szCs w:val="20"/>
        </w:rPr>
        <w:t>you</w:t>
      </w:r>
      <w:r>
        <w:rPr>
          <w:spacing w:val="-8"/>
          <w:sz w:val="20"/>
          <w:szCs w:val="20"/>
        </w:rPr>
        <w:t xml:space="preserve"> </w:t>
      </w:r>
      <w:r>
        <w:rPr>
          <w:spacing w:val="-1"/>
          <w:sz w:val="20"/>
          <w:szCs w:val="20"/>
        </w:rPr>
        <w:t>refer</w:t>
      </w:r>
      <w:r>
        <w:rPr>
          <w:spacing w:val="-7"/>
          <w:sz w:val="20"/>
          <w:szCs w:val="20"/>
        </w:rPr>
        <w:t xml:space="preserve"> </w:t>
      </w:r>
      <w:r>
        <w:rPr>
          <w:spacing w:val="-1"/>
          <w:sz w:val="20"/>
          <w:szCs w:val="20"/>
        </w:rPr>
        <w:t>to</w:t>
      </w:r>
      <w:r>
        <w:rPr>
          <w:spacing w:val="-8"/>
          <w:sz w:val="20"/>
          <w:szCs w:val="20"/>
        </w:rPr>
        <w:t xml:space="preserve"> </w:t>
      </w:r>
      <w:r>
        <w:rPr>
          <w:sz w:val="20"/>
          <w:szCs w:val="20"/>
        </w:rPr>
        <w:t>the</w:t>
      </w:r>
      <w:r>
        <w:rPr>
          <w:spacing w:val="-8"/>
          <w:sz w:val="20"/>
          <w:szCs w:val="20"/>
        </w:rPr>
        <w:t xml:space="preserve"> </w:t>
      </w:r>
      <w:r>
        <w:rPr>
          <w:sz w:val="20"/>
          <w:szCs w:val="20"/>
        </w:rPr>
        <w:t>legislation</w:t>
      </w:r>
      <w:r>
        <w:rPr>
          <w:spacing w:val="-8"/>
          <w:sz w:val="20"/>
          <w:szCs w:val="20"/>
        </w:rPr>
        <w:t xml:space="preserve"> </w:t>
      </w:r>
      <w:r>
        <w:rPr>
          <w:spacing w:val="-1"/>
          <w:sz w:val="20"/>
          <w:szCs w:val="20"/>
        </w:rPr>
        <w:t>you</w:t>
      </w:r>
      <w:r>
        <w:rPr>
          <w:spacing w:val="45"/>
          <w:sz w:val="20"/>
          <w:szCs w:val="20"/>
        </w:rPr>
        <w:t xml:space="preserve"> </w:t>
      </w:r>
      <w:r>
        <w:rPr>
          <w:spacing w:val="-1"/>
          <w:sz w:val="20"/>
          <w:szCs w:val="20"/>
        </w:rPr>
        <w:t>should</w:t>
      </w:r>
      <w:r>
        <w:rPr>
          <w:spacing w:val="-11"/>
          <w:sz w:val="20"/>
          <w:szCs w:val="20"/>
        </w:rPr>
        <w:t xml:space="preserve"> </w:t>
      </w:r>
      <w:r>
        <w:rPr>
          <w:spacing w:val="-1"/>
          <w:sz w:val="20"/>
          <w:szCs w:val="20"/>
        </w:rPr>
        <w:t>take</w:t>
      </w:r>
      <w:r>
        <w:rPr>
          <w:spacing w:val="-10"/>
          <w:sz w:val="20"/>
          <w:szCs w:val="20"/>
        </w:rPr>
        <w:t xml:space="preserve"> </w:t>
      </w:r>
      <w:r>
        <w:rPr>
          <w:sz w:val="20"/>
          <w:szCs w:val="20"/>
        </w:rPr>
        <w:t>care</w:t>
      </w:r>
      <w:r>
        <w:rPr>
          <w:spacing w:val="-11"/>
          <w:sz w:val="20"/>
          <w:szCs w:val="20"/>
        </w:rPr>
        <w:t xml:space="preserve"> </w:t>
      </w:r>
      <w:r>
        <w:rPr>
          <w:spacing w:val="-1"/>
          <w:sz w:val="20"/>
          <w:szCs w:val="20"/>
        </w:rPr>
        <w:t>to</w:t>
      </w:r>
      <w:r>
        <w:rPr>
          <w:spacing w:val="-10"/>
          <w:sz w:val="20"/>
          <w:szCs w:val="20"/>
        </w:rPr>
        <w:t xml:space="preserve"> </w:t>
      </w:r>
      <w:r>
        <w:rPr>
          <w:spacing w:val="-1"/>
          <w:sz w:val="20"/>
          <w:szCs w:val="20"/>
        </w:rPr>
        <w:t>ensure</w:t>
      </w:r>
      <w:r>
        <w:rPr>
          <w:spacing w:val="-10"/>
          <w:sz w:val="20"/>
          <w:szCs w:val="20"/>
        </w:rPr>
        <w:t xml:space="preserve"> </w:t>
      </w:r>
      <w:r>
        <w:rPr>
          <w:sz w:val="20"/>
          <w:szCs w:val="20"/>
        </w:rPr>
        <w:t>that</w:t>
      </w:r>
      <w:r>
        <w:rPr>
          <w:spacing w:val="-11"/>
          <w:sz w:val="20"/>
          <w:szCs w:val="20"/>
        </w:rPr>
        <w:t xml:space="preserve"> </w:t>
      </w:r>
      <w:r>
        <w:rPr>
          <w:spacing w:val="-1"/>
          <w:sz w:val="20"/>
          <w:szCs w:val="20"/>
        </w:rPr>
        <w:t>you</w:t>
      </w:r>
      <w:r>
        <w:rPr>
          <w:spacing w:val="-10"/>
          <w:sz w:val="20"/>
          <w:szCs w:val="20"/>
        </w:rPr>
        <w:t xml:space="preserve"> </w:t>
      </w:r>
      <w:r>
        <w:rPr>
          <w:spacing w:val="-1"/>
          <w:sz w:val="20"/>
          <w:szCs w:val="20"/>
        </w:rPr>
        <w:t>use</w:t>
      </w:r>
      <w:r>
        <w:rPr>
          <w:spacing w:val="-10"/>
          <w:sz w:val="20"/>
          <w:szCs w:val="20"/>
        </w:rPr>
        <w:t xml:space="preserve"> </w:t>
      </w:r>
      <w:r>
        <w:rPr>
          <w:sz w:val="20"/>
          <w:szCs w:val="20"/>
        </w:rPr>
        <w:t>the</w:t>
      </w:r>
      <w:r>
        <w:rPr>
          <w:spacing w:val="-11"/>
          <w:sz w:val="20"/>
          <w:szCs w:val="20"/>
        </w:rPr>
        <w:t xml:space="preserve"> </w:t>
      </w:r>
      <w:r>
        <w:rPr>
          <w:sz w:val="20"/>
          <w:szCs w:val="20"/>
        </w:rPr>
        <w:t>most</w:t>
      </w:r>
      <w:r>
        <w:rPr>
          <w:spacing w:val="-10"/>
          <w:sz w:val="20"/>
          <w:szCs w:val="20"/>
        </w:rPr>
        <w:t xml:space="preserve"> </w:t>
      </w:r>
      <w:r>
        <w:rPr>
          <w:spacing w:val="1"/>
          <w:sz w:val="20"/>
          <w:szCs w:val="20"/>
        </w:rPr>
        <w:t>up-to-date</w:t>
      </w:r>
      <w:r>
        <w:rPr>
          <w:spacing w:val="-11"/>
          <w:sz w:val="20"/>
          <w:szCs w:val="20"/>
        </w:rPr>
        <w:t xml:space="preserve"> </w:t>
      </w:r>
      <w:r>
        <w:rPr>
          <w:spacing w:val="-1"/>
          <w:sz w:val="20"/>
          <w:szCs w:val="20"/>
        </w:rPr>
        <w:t>version,</w:t>
      </w:r>
      <w:r>
        <w:rPr>
          <w:spacing w:val="-10"/>
          <w:sz w:val="20"/>
          <w:szCs w:val="20"/>
        </w:rPr>
        <w:t xml:space="preserve"> </w:t>
      </w:r>
      <w:r>
        <w:rPr>
          <w:spacing w:val="-1"/>
          <w:sz w:val="20"/>
          <w:szCs w:val="20"/>
        </w:rPr>
        <w:t>available</w:t>
      </w:r>
      <w:r>
        <w:rPr>
          <w:spacing w:val="63"/>
          <w:sz w:val="20"/>
          <w:szCs w:val="20"/>
        </w:rPr>
        <w:t xml:space="preserve"> </w:t>
      </w:r>
      <w:r>
        <w:rPr>
          <w:sz w:val="20"/>
          <w:szCs w:val="20"/>
        </w:rPr>
        <w:t>from</w:t>
      </w:r>
      <w:r>
        <w:rPr>
          <w:spacing w:val="27"/>
          <w:sz w:val="20"/>
          <w:szCs w:val="20"/>
        </w:rPr>
        <w:t xml:space="preserve"> </w:t>
      </w:r>
      <w:hyperlink r:id="rId10" w:history="1">
        <w:r>
          <w:rPr>
            <w:spacing w:val="-1"/>
            <w:sz w:val="20"/>
            <w:szCs w:val="20"/>
          </w:rPr>
          <w:t>www.legislation.act.gov.au</w:t>
        </w:r>
      </w:hyperlink>
      <w:r>
        <w:rPr>
          <w:spacing w:val="-1"/>
          <w:sz w:val="20"/>
          <w:szCs w:val="20"/>
        </w:rPr>
        <w:t>.</w:t>
      </w:r>
      <w:r>
        <w:rPr>
          <w:spacing w:val="27"/>
          <w:sz w:val="20"/>
          <w:szCs w:val="20"/>
        </w:rPr>
        <w:t xml:space="preserve"> </w:t>
      </w:r>
      <w:r>
        <w:rPr>
          <w:spacing w:val="-7"/>
          <w:sz w:val="20"/>
          <w:szCs w:val="20"/>
        </w:rPr>
        <w:t>Y</w:t>
      </w:r>
      <w:r>
        <w:rPr>
          <w:spacing w:val="-6"/>
          <w:sz w:val="20"/>
          <w:szCs w:val="20"/>
        </w:rPr>
        <w:t>ou</w:t>
      </w:r>
      <w:r>
        <w:rPr>
          <w:spacing w:val="27"/>
          <w:sz w:val="20"/>
          <w:szCs w:val="20"/>
        </w:rPr>
        <w:t xml:space="preserve"> </w:t>
      </w:r>
      <w:r>
        <w:rPr>
          <w:spacing w:val="-1"/>
          <w:sz w:val="20"/>
          <w:szCs w:val="20"/>
        </w:rPr>
        <w:t>should</w:t>
      </w:r>
      <w:r>
        <w:rPr>
          <w:spacing w:val="27"/>
          <w:sz w:val="20"/>
          <w:szCs w:val="20"/>
        </w:rPr>
        <w:t xml:space="preserve"> </w:t>
      </w:r>
      <w:r>
        <w:rPr>
          <w:sz w:val="20"/>
          <w:szCs w:val="20"/>
        </w:rPr>
        <w:t>seek</w:t>
      </w:r>
      <w:r>
        <w:rPr>
          <w:spacing w:val="27"/>
          <w:sz w:val="20"/>
          <w:szCs w:val="20"/>
        </w:rPr>
        <w:t xml:space="preserve"> </w:t>
      </w:r>
      <w:r>
        <w:rPr>
          <w:sz w:val="20"/>
          <w:szCs w:val="20"/>
        </w:rPr>
        <w:t>legal</w:t>
      </w:r>
      <w:r>
        <w:rPr>
          <w:spacing w:val="27"/>
          <w:sz w:val="20"/>
          <w:szCs w:val="20"/>
        </w:rPr>
        <w:t xml:space="preserve"> </w:t>
      </w:r>
      <w:r>
        <w:rPr>
          <w:sz w:val="20"/>
          <w:szCs w:val="20"/>
        </w:rPr>
        <w:t>advice</w:t>
      </w:r>
      <w:r>
        <w:rPr>
          <w:spacing w:val="27"/>
          <w:sz w:val="20"/>
          <w:szCs w:val="20"/>
        </w:rPr>
        <w:t xml:space="preserve"> </w:t>
      </w:r>
      <w:r>
        <w:rPr>
          <w:sz w:val="20"/>
          <w:szCs w:val="20"/>
        </w:rPr>
        <w:t>if</w:t>
      </w:r>
      <w:r>
        <w:rPr>
          <w:spacing w:val="27"/>
          <w:sz w:val="20"/>
          <w:szCs w:val="20"/>
        </w:rPr>
        <w:t xml:space="preserve"> </w:t>
      </w:r>
      <w:r>
        <w:rPr>
          <w:spacing w:val="-1"/>
          <w:sz w:val="20"/>
          <w:szCs w:val="20"/>
        </w:rPr>
        <w:t>you</w:t>
      </w:r>
      <w:r>
        <w:rPr>
          <w:spacing w:val="28"/>
          <w:sz w:val="20"/>
          <w:szCs w:val="20"/>
        </w:rPr>
        <w:t xml:space="preserve"> </w:t>
      </w:r>
      <w:r>
        <w:rPr>
          <w:sz w:val="20"/>
          <w:szCs w:val="20"/>
        </w:rPr>
        <w:t>need</w:t>
      </w:r>
      <w:r>
        <w:rPr>
          <w:spacing w:val="57"/>
          <w:sz w:val="20"/>
          <w:szCs w:val="20"/>
        </w:rPr>
        <w:t xml:space="preserve"> </w:t>
      </w:r>
      <w:r>
        <w:rPr>
          <w:sz w:val="20"/>
          <w:szCs w:val="20"/>
        </w:rPr>
        <w:t>assistance</w:t>
      </w:r>
      <w:r>
        <w:rPr>
          <w:spacing w:val="-2"/>
          <w:sz w:val="20"/>
          <w:szCs w:val="20"/>
        </w:rPr>
        <w:t xml:space="preserve"> </w:t>
      </w:r>
      <w:r>
        <w:rPr>
          <w:sz w:val="20"/>
          <w:szCs w:val="20"/>
        </w:rPr>
        <w:t>on</w:t>
      </w:r>
      <w:r>
        <w:rPr>
          <w:spacing w:val="-2"/>
          <w:sz w:val="20"/>
          <w:szCs w:val="20"/>
        </w:rPr>
        <w:t xml:space="preserve"> </w:t>
      </w:r>
      <w:r>
        <w:rPr>
          <w:sz w:val="20"/>
          <w:szCs w:val="20"/>
        </w:rPr>
        <w:t>the</w:t>
      </w:r>
      <w:r>
        <w:rPr>
          <w:spacing w:val="-1"/>
          <w:sz w:val="20"/>
          <w:szCs w:val="20"/>
        </w:rPr>
        <w:t xml:space="preserve"> </w:t>
      </w:r>
      <w:r>
        <w:rPr>
          <w:sz w:val="20"/>
          <w:szCs w:val="20"/>
        </w:rPr>
        <w:t>application</w:t>
      </w:r>
      <w:r>
        <w:rPr>
          <w:spacing w:val="-2"/>
          <w:sz w:val="20"/>
          <w:szCs w:val="20"/>
        </w:rPr>
        <w:t xml:space="preserve"> </w:t>
      </w:r>
      <w:r>
        <w:rPr>
          <w:spacing w:val="-1"/>
          <w:sz w:val="20"/>
          <w:szCs w:val="20"/>
        </w:rPr>
        <w:t>of</w:t>
      </w:r>
      <w:r>
        <w:rPr>
          <w:sz w:val="20"/>
          <w:szCs w:val="20"/>
        </w:rPr>
        <w:t xml:space="preserve"> the</w:t>
      </w:r>
      <w:r>
        <w:rPr>
          <w:spacing w:val="-2"/>
          <w:sz w:val="20"/>
          <w:szCs w:val="20"/>
        </w:rPr>
        <w:t xml:space="preserve"> </w:t>
      </w:r>
      <w:r>
        <w:rPr>
          <w:spacing w:val="-1"/>
          <w:sz w:val="20"/>
          <w:szCs w:val="20"/>
        </w:rPr>
        <w:t>law to</w:t>
      </w:r>
      <w:r>
        <w:rPr>
          <w:spacing w:val="-2"/>
          <w:sz w:val="20"/>
          <w:szCs w:val="20"/>
        </w:rPr>
        <w:t xml:space="preserve"> </w:t>
      </w:r>
      <w:r>
        <w:rPr>
          <w:spacing w:val="-1"/>
          <w:sz w:val="20"/>
          <w:szCs w:val="20"/>
        </w:rPr>
        <w:t>your</w:t>
      </w:r>
      <w:r>
        <w:rPr>
          <w:sz w:val="20"/>
          <w:szCs w:val="20"/>
        </w:rPr>
        <w:t xml:space="preserve"> situation.</w:t>
      </w:r>
    </w:p>
    <w:sectPr w:rsidR="00C75CAF" w:rsidRPr="007E56D9" w:rsidSect="00896C93">
      <w:headerReference w:type="default" r:id="rId11"/>
      <w:footerReference w:type="default" r:id="rId12"/>
      <w:headerReference w:type="first" r:id="rId13"/>
      <w:footerReference w:type="first" r:id="rId14"/>
      <w:pgSz w:w="11906" w:h="16838" w:code="9"/>
      <w:pgMar w:top="-851" w:right="991" w:bottom="680" w:left="851" w:header="454" w:footer="5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83C0B" w14:textId="77777777" w:rsidR="004813EC" w:rsidRDefault="004813EC" w:rsidP="008E21DE">
      <w:pPr>
        <w:spacing w:before="0" w:after="0"/>
      </w:pPr>
      <w:r>
        <w:separator/>
      </w:r>
    </w:p>
    <w:p w14:paraId="2D746011" w14:textId="77777777" w:rsidR="004813EC" w:rsidRDefault="004813EC"/>
  </w:endnote>
  <w:endnote w:type="continuationSeparator" w:id="0">
    <w:p w14:paraId="730EC460" w14:textId="77777777" w:rsidR="004813EC" w:rsidRDefault="004813EC" w:rsidP="008E21DE">
      <w:pPr>
        <w:spacing w:before="0" w:after="0"/>
      </w:pPr>
      <w:r>
        <w:continuationSeparator/>
      </w:r>
    </w:p>
    <w:p w14:paraId="18907D88" w14:textId="77777777" w:rsidR="004813EC" w:rsidRDefault="00481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ource Sans Pro Light">
    <w:panose1 w:val="020B0403030403020204"/>
    <w:charset w:val="00"/>
    <w:family w:val="swiss"/>
    <w:pitch w:val="variable"/>
    <w:sig w:usb0="600002F7" w:usb1="02000001" w:usb2="00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80113"/>
      <w:docPartObj>
        <w:docPartGallery w:val="Page Numbers (Bottom of Page)"/>
        <w:docPartUnique/>
      </w:docPartObj>
    </w:sdtPr>
    <w:sdtEndPr/>
    <w:sdtContent>
      <w:sdt>
        <w:sdtPr>
          <w:id w:val="-1769616900"/>
          <w:docPartObj>
            <w:docPartGallery w:val="Page Numbers (Top of Page)"/>
            <w:docPartUnique/>
          </w:docPartObj>
        </w:sdtPr>
        <w:sdtEndPr/>
        <w:sdtContent>
          <w:p w14:paraId="04599F1E" w14:textId="77777777" w:rsidR="00896C93" w:rsidRDefault="00896C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24AD88" w14:textId="6184B4AE" w:rsidR="00C44E8D" w:rsidRPr="00A92BBE" w:rsidRDefault="00896C93" w:rsidP="009A76CA">
    <w:pPr>
      <w:pStyle w:val="Footer"/>
    </w:pPr>
    <w:r>
      <w:rPr>
        <w:noProof/>
      </w:rPr>
      <w:drawing>
        <wp:inline distT="0" distB="0" distL="0" distR="0" wp14:anchorId="3B1465F5" wp14:editId="4F0439DA">
          <wp:extent cx="2446808" cy="210185"/>
          <wp:effectExtent l="0" t="0" r="0" b="0"/>
          <wp:docPr id="729" name="Picture 7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1">
                    <a:extLst>
                      <a:ext uri="{28A0092B-C50C-407E-A947-70E740481C1C}">
                        <a14:useLocalDpi xmlns:a14="http://schemas.microsoft.com/office/drawing/2010/main" val="0"/>
                      </a:ext>
                    </a:extLst>
                  </a:blip>
                  <a:srcRect r="63463"/>
                  <a:stretch/>
                </pic:blipFill>
                <pic:spPr bwMode="auto">
                  <a:xfrm>
                    <a:off x="0" y="0"/>
                    <a:ext cx="2446808" cy="210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F85F" w14:textId="77777777" w:rsidR="00C44E8D" w:rsidRDefault="00C44E8D" w:rsidP="00A92BBE">
    <w:pPr>
      <w:pStyle w:val="Footer"/>
      <w:spacing w:before="360"/>
    </w:pPr>
    <w:r>
      <w:rPr>
        <w:noProof/>
      </w:rPr>
      <w:drawing>
        <wp:anchor distT="0" distB="0" distL="114300" distR="114300" simplePos="0" relativeHeight="251688960" behindDoc="0" locked="0" layoutInCell="1" allowOverlap="1" wp14:anchorId="7CAF7C4B" wp14:editId="5CE5A4A1">
          <wp:simplePos x="0" y="0"/>
          <wp:positionH relativeFrom="column">
            <wp:posOffset>3023870</wp:posOffset>
          </wp:positionH>
          <wp:positionV relativeFrom="paragraph">
            <wp:posOffset>244475</wp:posOffset>
          </wp:positionV>
          <wp:extent cx="167382" cy="167382"/>
          <wp:effectExtent l="0" t="0" r="0" b="0"/>
          <wp:wrapNone/>
          <wp:docPr id="731" name="Picture 7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flipV="1">
                    <a:off x="0" y="0"/>
                    <a:ext cx="167382" cy="16738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42EF3E0" wp14:editId="702C31DD">
          <wp:extent cx="6696710" cy="210185"/>
          <wp:effectExtent l="0" t="0" r="8890" b="0"/>
          <wp:docPr id="732" name="Picture 7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a:blip r:embed="rId2">
                    <a:extLst>
                      <a:ext uri="{28A0092B-C50C-407E-A947-70E740481C1C}">
                        <a14:useLocalDpi xmlns:a14="http://schemas.microsoft.com/office/drawing/2010/main" val="0"/>
                      </a:ext>
                    </a:extLst>
                  </a:blip>
                  <a:stretch>
                    <a:fillRect/>
                  </a:stretch>
                </pic:blipFill>
                <pic:spPr>
                  <a:xfrm>
                    <a:off x="0" y="0"/>
                    <a:ext cx="6696710" cy="210185"/>
                  </a:xfrm>
                  <a:prstGeom prst="rect">
                    <a:avLst/>
                  </a:prstGeom>
                </pic:spPr>
              </pic:pic>
            </a:graphicData>
          </a:graphic>
        </wp:inline>
      </w:drawing>
    </w:r>
  </w:p>
  <w:p w14:paraId="5B831DF1" w14:textId="77777777" w:rsidR="00C44E8D" w:rsidRPr="00A92BBE" w:rsidRDefault="00C44E8D" w:rsidP="00A92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918C" w14:textId="77777777" w:rsidR="004813EC" w:rsidRPr="00FF08F5" w:rsidRDefault="004813EC" w:rsidP="008E21DE">
      <w:pPr>
        <w:spacing w:before="0" w:after="0"/>
        <w:rPr>
          <w:lang w:val="en-US"/>
        </w:rPr>
      </w:pPr>
      <w:r>
        <w:rPr>
          <w:lang w:val="en-US"/>
        </w:rPr>
        <w:t>____</w:t>
      </w:r>
    </w:p>
  </w:footnote>
  <w:footnote w:type="continuationSeparator" w:id="0">
    <w:p w14:paraId="7D99D1A9" w14:textId="77777777" w:rsidR="004813EC" w:rsidRDefault="004813EC" w:rsidP="008E21DE">
      <w:pPr>
        <w:spacing w:before="0" w:after="0"/>
      </w:pPr>
      <w:r>
        <w:continuationSeparator/>
      </w:r>
    </w:p>
    <w:p w14:paraId="110D489E" w14:textId="77777777" w:rsidR="004813EC" w:rsidRDefault="00481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C7AE" w14:textId="2AEA7E13" w:rsidR="00C44E8D" w:rsidRDefault="00C44E8D" w:rsidP="00D85DF4">
    <w:pPr>
      <w:pStyle w:val="Header"/>
      <w:spacing w:after="120"/>
    </w:pPr>
    <w:r>
      <w:rPr>
        <w:noProof/>
      </w:rPr>
      <mc:AlternateContent>
        <mc:Choice Requires="wps">
          <w:drawing>
            <wp:anchor distT="0" distB="0" distL="114300" distR="114300" simplePos="0" relativeHeight="251679743" behindDoc="1" locked="0" layoutInCell="1" allowOverlap="1" wp14:anchorId="35D8D6F4" wp14:editId="522261D5">
              <wp:simplePos x="0" y="0"/>
              <wp:positionH relativeFrom="page">
                <wp:align>center</wp:align>
              </wp:positionH>
              <wp:positionV relativeFrom="page">
                <wp:align>top</wp:align>
              </wp:positionV>
              <wp:extent cx="7560000" cy="288000"/>
              <wp:effectExtent l="0" t="0" r="3175" b="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8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CA8B6" id="Rectangle 22" o:spid="_x0000_s1026" style="position:absolute;margin-left:0;margin-top:0;width:595.3pt;height:22.7pt;z-index:-251636737;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" fillcolor="#d1d3d3 [321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8578" w14:textId="77777777" w:rsidR="00C44E8D" w:rsidRPr="00A92BBE" w:rsidRDefault="00C44E8D" w:rsidP="00A92BBE">
    <w:pPr>
      <w:pStyle w:val="Header"/>
      <w:spacing w:after="480"/>
    </w:pPr>
    <w:r>
      <w:rPr>
        <w:noProof/>
      </w:rPr>
      <w:drawing>
        <wp:anchor distT="0" distB="0" distL="114300" distR="114300" simplePos="0" relativeHeight="251687936" behindDoc="0" locked="0" layoutInCell="1" allowOverlap="1" wp14:anchorId="5F077A81" wp14:editId="0C101A6C">
          <wp:simplePos x="0" y="0"/>
          <wp:positionH relativeFrom="page">
            <wp:posOffset>199079</wp:posOffset>
          </wp:positionH>
          <wp:positionV relativeFrom="page">
            <wp:posOffset>287655</wp:posOffset>
          </wp:positionV>
          <wp:extent cx="2449195" cy="1043305"/>
          <wp:effectExtent l="0" t="0" r="0" b="0"/>
          <wp:wrapNone/>
          <wp:docPr id="730" name="Picture 7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3840" behindDoc="1" locked="1" layoutInCell="1" allowOverlap="1" wp14:anchorId="680443E0" wp14:editId="60D2663E">
              <wp:simplePos x="0" y="0"/>
              <wp:positionH relativeFrom="page">
                <wp:align>right</wp:align>
              </wp:positionH>
              <wp:positionV relativeFrom="page">
                <wp:align>top</wp:align>
              </wp:positionV>
              <wp:extent cx="3779640" cy="1728000"/>
              <wp:effectExtent l="0" t="0" r="508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1D7A" id="Rectangle 7" o:spid="_x0000_s1026" style="position:absolute;margin-left:246.4pt;margin-top:0;width:297.6pt;height:136.05pt;z-index:-2516326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" fillcolor="black [3213]" stroked="f" strokeweight="1pt">
              <w10:wrap anchorx="page" anchory="page"/>
              <w10:anchorlock/>
            </v:rect>
          </w:pict>
        </mc:Fallback>
      </mc:AlternateContent>
    </w:r>
    <w:r>
      <w:rPr>
        <w:noProof/>
      </w:rPr>
      <mc:AlternateContent>
        <mc:Choice Requires="wps">
          <w:drawing>
            <wp:anchor distT="0" distB="0" distL="114300" distR="114300" simplePos="0" relativeHeight="251681792" behindDoc="1" locked="1" layoutInCell="1" allowOverlap="1" wp14:anchorId="2F2A4C8E" wp14:editId="02A93D88">
              <wp:simplePos x="0" y="0"/>
              <wp:positionH relativeFrom="page">
                <wp:align>left</wp:align>
              </wp:positionH>
              <wp:positionV relativeFrom="page">
                <wp:align>top</wp:align>
              </wp:positionV>
              <wp:extent cx="3779640" cy="1728000"/>
              <wp:effectExtent l="0" t="0" r="508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779640" cy="1728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3BC2A" id="Rectangle 2" o:spid="_x0000_s1026" style="position:absolute;margin-left:0;margin-top:0;width:297.6pt;height:136.05pt;z-index:-2516346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" fillcolor="#d1d3d3 [3214]" stroked="f" strokeweight="1pt">
              <w10:wrap anchorx="page" anchory="page"/>
              <w10:anchorlock/>
            </v:rect>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472"/>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1" w15:restartNumberingAfterBreak="0">
    <w:nsid w:val="0AAB028F"/>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231F20" w:themeColor="text2"/>
      </w:rPr>
    </w:lvl>
    <w:lvl w:ilvl="2">
      <w:start w:val="1"/>
      <w:numFmt w:val="bullet"/>
      <w:lvlText w:val="»"/>
      <w:lvlJc w:val="left"/>
      <w:pPr>
        <w:ind w:left="852" w:hanging="284"/>
      </w:pPr>
      <w:rPr>
        <w:rFonts w:ascii="Arial" w:hAnsi="Arial" w:hint="default"/>
        <w:color w:val="231F20"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6630998"/>
    <w:multiLevelType w:val="multilevel"/>
    <w:tmpl w:val="62CA3AB4"/>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hint="default"/>
        <w:color w:val="auto"/>
      </w:rPr>
    </w:lvl>
    <w:lvl w:ilvl="2">
      <w:start w:val="1"/>
      <w:numFmt w:val="lowerRoman"/>
      <w:lvlText w:val="%3."/>
      <w:lvlJc w:val="right"/>
      <w:pPr>
        <w:ind w:left="1021" w:hanging="341"/>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82A28FE"/>
    <w:multiLevelType w:val="hybridMultilevel"/>
    <w:tmpl w:val="B262CDF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F1618D"/>
    <w:multiLevelType w:val="multilevel"/>
    <w:tmpl w:val="D4B272E4"/>
    <w:styleLink w:val="List1Numbered"/>
    <w:lvl w:ilvl="0">
      <w:start w:val="1"/>
      <w:numFmt w:val="decimal"/>
      <w:pStyle w:val="List1Numbered1"/>
      <w:lvlText w:val="%1."/>
      <w:lvlJc w:val="left"/>
      <w:pPr>
        <w:ind w:left="340" w:hanging="340"/>
      </w:pPr>
      <w:rPr>
        <w:rFonts w:hint="default"/>
        <w:b w:val="0"/>
        <w:i w:val="0"/>
        <w:color w:val="auto"/>
      </w:rPr>
    </w:lvl>
    <w:lvl w:ilvl="1">
      <w:start w:val="1"/>
      <w:numFmt w:val="lowerLetter"/>
      <w:pStyle w:val="List1Numbered2"/>
      <w:lvlText w:val="%2."/>
      <w:lvlJc w:val="left"/>
      <w:pPr>
        <w:ind w:left="680" w:hanging="340"/>
      </w:pPr>
      <w:rPr>
        <w:rFonts w:hint="default"/>
      </w:rPr>
    </w:lvl>
    <w:lvl w:ilvl="2">
      <w:start w:val="1"/>
      <w:numFmt w:val="lowerRoman"/>
      <w:pStyle w:val="List1Numbered3"/>
      <w:lvlText w:val="%3."/>
      <w:lvlJc w:val="left"/>
      <w:pPr>
        <w:ind w:left="1021" w:hanging="34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895866"/>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7" w15:restartNumberingAfterBreak="0">
    <w:nsid w:val="1C900386"/>
    <w:multiLevelType w:val="hybridMultilevel"/>
    <w:tmpl w:val="95A8EA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C862E1"/>
    <w:multiLevelType w:val="multilevel"/>
    <w:tmpl w:val="8892CC6E"/>
    <w:styleLink w:val="FigureNumbers"/>
    <w:lvl w:ilvl="0">
      <w:start w:val="1"/>
      <w:numFmt w:val="decimal"/>
      <w:pStyle w:val="FigureTitle"/>
      <w:lvlText w:val="Figure %1."/>
      <w:lvlJc w:val="left"/>
      <w:pPr>
        <w:ind w:left="1134" w:hanging="1134"/>
      </w:pPr>
      <w:rPr>
        <w:rFonts w:hint="default"/>
        <w:b/>
        <w:i w:val="0"/>
        <w:caps/>
        <w:smallCaps w:val="0"/>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DEF10C9"/>
    <w:multiLevelType w:val="multilevel"/>
    <w:tmpl w:val="8892CC6E"/>
    <w:numStyleLink w:val="FigureNumbers"/>
  </w:abstractNum>
  <w:abstractNum w:abstractNumId="10" w15:restartNumberingAfterBreak="0">
    <w:nsid w:val="20336ADE"/>
    <w:multiLevelType w:val="multilevel"/>
    <w:tmpl w:val="8BB2C2A4"/>
    <w:styleLink w:val="TableNumbers"/>
    <w:lvl w:ilvl="0">
      <w:start w:val="1"/>
      <w:numFmt w:val="decimal"/>
      <w:pStyle w:val="TableTitle"/>
      <w:lvlText w:val="Table %1."/>
      <w:lvlJc w:val="left"/>
      <w:pPr>
        <w:ind w:left="1134" w:hanging="1134"/>
      </w:pPr>
      <w:rPr>
        <w:rFonts w:hint="default"/>
        <w:b/>
        <w:i w:val="0"/>
        <w:caps/>
        <w:color w:val="00A841"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CE60CC"/>
    <w:multiLevelType w:val="multilevel"/>
    <w:tmpl w:val="C3C8640A"/>
    <w:numStyleLink w:val="DefaultBullets"/>
  </w:abstractNum>
  <w:abstractNum w:abstractNumId="12" w15:restartNumberingAfterBreak="0">
    <w:nsid w:val="2CBB4503"/>
    <w:multiLevelType w:val="hybridMultilevel"/>
    <w:tmpl w:val="520E644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BA48DA"/>
    <w:multiLevelType w:val="multilevel"/>
    <w:tmpl w:val="7BDC281E"/>
    <w:lvl w:ilvl="0">
      <w:start w:val="1"/>
      <w:numFmt w:val="lowerLetter"/>
      <w:lvlText w:val="%1."/>
      <w:lvlJc w:val="left"/>
      <w:pPr>
        <w:ind w:left="680" w:hanging="340"/>
      </w:pPr>
      <w:rPr>
        <w:rFonts w:hint="default"/>
        <w:color w:val="auto"/>
      </w:rPr>
    </w:lvl>
    <w:lvl w:ilvl="1">
      <w:start w:val="1"/>
      <w:numFmt w:val="bullet"/>
      <w:lvlText w:val="+"/>
      <w:lvlJc w:val="left"/>
      <w:pPr>
        <w:ind w:left="1020" w:hanging="340"/>
      </w:pPr>
      <w:rPr>
        <w:rFonts w:ascii="Arial" w:hAnsi="Arial" w:hint="default"/>
        <w:color w:val="auto"/>
      </w:rPr>
    </w:lvl>
    <w:lvl w:ilvl="2">
      <w:start w:val="1"/>
      <w:numFmt w:val="bullet"/>
      <w:lvlText w:val="–"/>
      <w:lvlJc w:val="left"/>
      <w:pPr>
        <w:ind w:left="1361" w:hanging="341"/>
      </w:pPr>
      <w:rPr>
        <w:rFonts w:ascii="Calibri" w:hAnsi="Calibri" w:hint="default"/>
        <w:color w:val="auto"/>
      </w:rPr>
    </w:lvl>
    <w:lvl w:ilvl="3">
      <w:start w:val="1"/>
      <w:numFmt w:val="decimal"/>
      <w:lvlText w:val="(%4)"/>
      <w:lvlJc w:val="left"/>
      <w:pPr>
        <w:ind w:left="1476" w:hanging="284"/>
      </w:pPr>
      <w:rPr>
        <w:rFonts w:hint="default"/>
      </w:rPr>
    </w:lvl>
    <w:lvl w:ilvl="4">
      <w:start w:val="1"/>
      <w:numFmt w:val="lowerLetter"/>
      <w:lvlText w:val="(%5)"/>
      <w:lvlJc w:val="left"/>
      <w:pPr>
        <w:ind w:left="1760" w:hanging="284"/>
      </w:pPr>
      <w:rPr>
        <w:rFonts w:hint="default"/>
      </w:rPr>
    </w:lvl>
    <w:lvl w:ilvl="5">
      <w:start w:val="1"/>
      <w:numFmt w:val="lowerRoman"/>
      <w:lvlText w:val="(%6)"/>
      <w:lvlJc w:val="left"/>
      <w:pPr>
        <w:ind w:left="2044" w:hanging="284"/>
      </w:pPr>
      <w:rPr>
        <w:rFonts w:hint="default"/>
      </w:rPr>
    </w:lvl>
    <w:lvl w:ilvl="6">
      <w:start w:val="1"/>
      <w:numFmt w:val="decimal"/>
      <w:lvlText w:val="%7."/>
      <w:lvlJc w:val="left"/>
      <w:pPr>
        <w:ind w:left="2328" w:hanging="284"/>
      </w:pPr>
      <w:rPr>
        <w:rFonts w:hint="default"/>
      </w:rPr>
    </w:lvl>
    <w:lvl w:ilvl="7">
      <w:start w:val="1"/>
      <w:numFmt w:val="lowerLetter"/>
      <w:lvlText w:val="%8."/>
      <w:lvlJc w:val="left"/>
      <w:pPr>
        <w:ind w:left="2612" w:hanging="284"/>
      </w:pPr>
      <w:rPr>
        <w:rFonts w:hint="default"/>
      </w:rPr>
    </w:lvl>
    <w:lvl w:ilvl="8">
      <w:start w:val="1"/>
      <w:numFmt w:val="lowerRoman"/>
      <w:lvlText w:val="%9."/>
      <w:lvlJc w:val="left"/>
      <w:pPr>
        <w:ind w:left="2896" w:hanging="284"/>
      </w:pPr>
      <w:rPr>
        <w:rFonts w:hint="default"/>
      </w:rPr>
    </w:lvl>
  </w:abstractNum>
  <w:abstractNum w:abstractNumId="15" w15:restartNumberingAfterBreak="0">
    <w:nsid w:val="30F90DAC"/>
    <w:multiLevelType w:val="hybridMultilevel"/>
    <w:tmpl w:val="520E6448"/>
    <w:lvl w:ilvl="0" w:tplc="415CCB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231F20" w:themeColor="text2"/>
      </w:rPr>
    </w:lvl>
    <w:lvl w:ilvl="3">
      <w:start w:val="1"/>
      <w:numFmt w:val="bullet"/>
      <w:lvlText w:val="»"/>
      <w:lvlJc w:val="left"/>
      <w:pPr>
        <w:ind w:left="794" w:hanging="510"/>
      </w:pPr>
      <w:rPr>
        <w:rFonts w:ascii="Arial" w:hAnsi="Arial" w:hint="default"/>
        <w:color w:val="231F20"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6E043BC"/>
    <w:multiLevelType w:val="hybridMultilevel"/>
    <w:tmpl w:val="857E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E7F0D"/>
    <w:multiLevelType w:val="multilevel"/>
    <w:tmpl w:val="8BB2C2A4"/>
    <w:numStyleLink w:val="TableNumbers"/>
  </w:abstractNum>
  <w:abstractNum w:abstractNumId="19" w15:restartNumberingAfterBreak="0">
    <w:nsid w:val="535249AF"/>
    <w:multiLevelType w:val="multilevel"/>
    <w:tmpl w:val="3A1A8908"/>
    <w:styleLink w:val="AppendixNumbers"/>
    <w:lvl w:ilvl="0">
      <w:start w:val="1"/>
      <w:numFmt w:val="upperLetter"/>
      <w:pStyle w:val="AppendixNumbered"/>
      <w:suff w:val="space"/>
      <w:lvlText w:val="Appendix %1 –"/>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8E7168"/>
    <w:multiLevelType w:val="hybridMultilevel"/>
    <w:tmpl w:val="520E6448"/>
    <w:lvl w:ilvl="0" w:tplc="415CCB3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B27A9C"/>
    <w:multiLevelType w:val="hybridMultilevel"/>
    <w:tmpl w:val="2BD608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00E51C8"/>
    <w:multiLevelType w:val="hybridMultilevel"/>
    <w:tmpl w:val="629E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4B512E"/>
    <w:multiLevelType w:val="hybridMultilevel"/>
    <w:tmpl w:val="3A0AE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EC2912"/>
    <w:multiLevelType w:val="multilevel"/>
    <w:tmpl w:val="D4B272E4"/>
    <w:numStyleLink w:val="List1Numbered"/>
  </w:abstractNum>
  <w:abstractNum w:abstractNumId="26" w15:restartNumberingAfterBreak="0">
    <w:nsid w:val="738A4D83"/>
    <w:multiLevelType w:val="multilevel"/>
    <w:tmpl w:val="C3C8640A"/>
    <w:styleLink w:val="DefaultBullets"/>
    <w:lvl w:ilvl="0">
      <w:start w:val="1"/>
      <w:numFmt w:val="bullet"/>
      <w:pStyle w:val="Bullet1"/>
      <w:lvlText w:val=""/>
      <w:lvlJc w:val="left"/>
      <w:pPr>
        <w:ind w:left="340" w:hanging="340"/>
      </w:pPr>
      <w:rPr>
        <w:rFonts w:ascii="Symbol" w:hAnsi="Symbol" w:hint="default"/>
        <w:color w:val="auto"/>
      </w:rPr>
    </w:lvl>
    <w:lvl w:ilvl="1">
      <w:start w:val="1"/>
      <w:numFmt w:val="bullet"/>
      <w:pStyle w:val="Bullet2"/>
      <w:lvlText w:val="+"/>
      <w:lvlJc w:val="left"/>
      <w:pPr>
        <w:ind w:left="680" w:hanging="340"/>
      </w:pPr>
      <w:rPr>
        <w:rFonts w:ascii="Arial" w:hAnsi="Arial" w:hint="default"/>
        <w:color w:val="auto"/>
      </w:rPr>
    </w:lvl>
    <w:lvl w:ilvl="2">
      <w:start w:val="1"/>
      <w:numFmt w:val="bullet"/>
      <w:pStyle w:val="Bullet3"/>
      <w:lvlText w:val="–"/>
      <w:lvlJc w:val="left"/>
      <w:pPr>
        <w:ind w:left="1021" w:hanging="341"/>
      </w:pPr>
      <w:rPr>
        <w:rFonts w:ascii="Calibri" w:hAnsi="Calibri" w:hint="default"/>
        <w:color w:val="auto"/>
      </w:rPr>
    </w:lvl>
    <w:lvl w:ilvl="3">
      <w:start w:val="1"/>
      <w:numFmt w:val="decimal"/>
      <w:lvlText w:val="(%4)"/>
      <w:lvlJc w:val="left"/>
      <w:pPr>
        <w:ind w:left="1277"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90B67C4"/>
    <w:multiLevelType w:val="multilevel"/>
    <w:tmpl w:val="FE688822"/>
    <w:numStyleLink w:val="BoxedBullets"/>
  </w:abstractNum>
  <w:abstractNum w:abstractNumId="28" w15:restartNumberingAfterBreak="0">
    <w:nsid w:val="7EE44065"/>
    <w:multiLevelType w:val="multilevel"/>
    <w:tmpl w:val="3A1A8908"/>
    <w:numStyleLink w:val="AppendixNumbers"/>
  </w:abstractNum>
  <w:num w:numId="1">
    <w:abstractNumId w:val="2"/>
  </w:num>
  <w:num w:numId="2">
    <w:abstractNumId w:val="28"/>
  </w:num>
  <w:num w:numId="3">
    <w:abstractNumId w:val="19"/>
  </w:num>
  <w:num w:numId="4">
    <w:abstractNumId w:val="27"/>
  </w:num>
  <w:num w:numId="5">
    <w:abstractNumId w:val="16"/>
  </w:num>
  <w:num w:numId="6">
    <w:abstractNumId w:val="8"/>
  </w:num>
  <w:num w:numId="7">
    <w:abstractNumId w:val="5"/>
  </w:num>
  <w:num w:numId="8">
    <w:abstractNumId w:val="20"/>
  </w:num>
  <w:num w:numId="9">
    <w:abstractNumId w:val="13"/>
  </w:num>
  <w:num w:numId="10">
    <w:abstractNumId w:val="10"/>
  </w:num>
  <w:num w:numId="11">
    <w:abstractNumId w:val="26"/>
  </w:num>
  <w:num w:numId="12">
    <w:abstractNumId w:val="11"/>
  </w:num>
  <w:num w:numId="13">
    <w:abstractNumId w:val="25"/>
  </w:num>
  <w:num w:numId="14">
    <w:abstractNumId w:val="9"/>
  </w:num>
  <w:num w:numId="15">
    <w:abstractNumId w:val="18"/>
  </w:num>
  <w:num w:numId="16">
    <w:abstractNumId w:val="17"/>
  </w:num>
  <w:num w:numId="17">
    <w:abstractNumId w:val="23"/>
  </w:num>
  <w:num w:numId="18">
    <w:abstractNumId w:val="24"/>
  </w:num>
  <w:num w:numId="19">
    <w:abstractNumId w:val="22"/>
  </w:num>
  <w:num w:numId="20">
    <w:abstractNumId w:val="7"/>
  </w:num>
  <w:num w:numId="21">
    <w:abstractNumId w:val="4"/>
  </w:num>
  <w:num w:numId="22">
    <w:abstractNumId w:val="15"/>
  </w:num>
  <w:num w:numId="23">
    <w:abstractNumId w:val="12"/>
  </w:num>
  <w:num w:numId="24">
    <w:abstractNumId w:val="21"/>
  </w:num>
  <w:num w:numId="25">
    <w:abstractNumId w:val="11"/>
  </w:num>
  <w:num w:numId="26">
    <w:abstractNumId w:val="11"/>
  </w:num>
  <w:num w:numId="27">
    <w:abstractNumId w:val="11"/>
  </w:num>
  <w:num w:numId="28">
    <w:abstractNumId w:val="11"/>
  </w:num>
  <w:num w:numId="29">
    <w:abstractNumId w:val="0"/>
  </w:num>
  <w:num w:numId="30">
    <w:abstractNumId w:val="11"/>
  </w:num>
  <w:num w:numId="31">
    <w:abstractNumId w:val="14"/>
  </w:num>
  <w:num w:numId="32">
    <w:abstractNumId w:val="11"/>
  </w:num>
  <w:num w:numId="33">
    <w:abstractNumId w:val="3"/>
  </w:num>
  <w:num w:numId="34">
    <w:abstractNumId w:val="11"/>
  </w:num>
  <w:num w:numId="35">
    <w:abstractNumId w:val="11"/>
  </w:num>
  <w:num w:numId="36">
    <w:abstractNumId w:val="6"/>
  </w:num>
  <w:num w:numId="37">
    <w:abstractNumId w:val="11"/>
  </w:num>
  <w:num w:numId="38">
    <w:abstractNumId w:val="1"/>
  </w:num>
  <w:num w:numId="39">
    <w:abstractNumId w:val="11"/>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D9"/>
    <w:rsid w:val="00015A04"/>
    <w:rsid w:val="0002486B"/>
    <w:rsid w:val="00080615"/>
    <w:rsid w:val="000C252F"/>
    <w:rsid w:val="000C2D91"/>
    <w:rsid w:val="000D6562"/>
    <w:rsid w:val="000E4D54"/>
    <w:rsid w:val="001411D9"/>
    <w:rsid w:val="001B0B39"/>
    <w:rsid w:val="002573ED"/>
    <w:rsid w:val="002804D3"/>
    <w:rsid w:val="0028155D"/>
    <w:rsid w:val="002B2B41"/>
    <w:rsid w:val="002F0BF6"/>
    <w:rsid w:val="002F455A"/>
    <w:rsid w:val="002F4E41"/>
    <w:rsid w:val="003449A0"/>
    <w:rsid w:val="00356D05"/>
    <w:rsid w:val="00393599"/>
    <w:rsid w:val="003976B5"/>
    <w:rsid w:val="003C0B3A"/>
    <w:rsid w:val="003D32EF"/>
    <w:rsid w:val="003F52A0"/>
    <w:rsid w:val="00405B54"/>
    <w:rsid w:val="004154E2"/>
    <w:rsid w:val="004813EC"/>
    <w:rsid w:val="004C0151"/>
    <w:rsid w:val="004C46C7"/>
    <w:rsid w:val="004D2CF4"/>
    <w:rsid w:val="00516647"/>
    <w:rsid w:val="00534D53"/>
    <w:rsid w:val="005477EF"/>
    <w:rsid w:val="005611E7"/>
    <w:rsid w:val="005872EE"/>
    <w:rsid w:val="005876A8"/>
    <w:rsid w:val="00593CFA"/>
    <w:rsid w:val="00594BC2"/>
    <w:rsid w:val="005A368C"/>
    <w:rsid w:val="005F26D5"/>
    <w:rsid w:val="006325E9"/>
    <w:rsid w:val="00680F04"/>
    <w:rsid w:val="006A67C0"/>
    <w:rsid w:val="006D4A3D"/>
    <w:rsid w:val="007542B0"/>
    <w:rsid w:val="00761DF2"/>
    <w:rsid w:val="00764152"/>
    <w:rsid w:val="0076765C"/>
    <w:rsid w:val="0078068D"/>
    <w:rsid w:val="007B285D"/>
    <w:rsid w:val="007E56D9"/>
    <w:rsid w:val="00832E2B"/>
    <w:rsid w:val="00884576"/>
    <w:rsid w:val="00896C93"/>
    <w:rsid w:val="008E21DE"/>
    <w:rsid w:val="008F1C92"/>
    <w:rsid w:val="00916F22"/>
    <w:rsid w:val="009348C5"/>
    <w:rsid w:val="00971C95"/>
    <w:rsid w:val="00975552"/>
    <w:rsid w:val="00987C19"/>
    <w:rsid w:val="009A76CA"/>
    <w:rsid w:val="009F200E"/>
    <w:rsid w:val="00A07E4A"/>
    <w:rsid w:val="00A37E0A"/>
    <w:rsid w:val="00A4449F"/>
    <w:rsid w:val="00A51A9F"/>
    <w:rsid w:val="00A56018"/>
    <w:rsid w:val="00A70B7D"/>
    <w:rsid w:val="00A8475F"/>
    <w:rsid w:val="00A92BBE"/>
    <w:rsid w:val="00AB12D5"/>
    <w:rsid w:val="00AC2E9E"/>
    <w:rsid w:val="00AD735D"/>
    <w:rsid w:val="00AF0899"/>
    <w:rsid w:val="00B152A0"/>
    <w:rsid w:val="00B603C0"/>
    <w:rsid w:val="00B70A97"/>
    <w:rsid w:val="00B80190"/>
    <w:rsid w:val="00BB001A"/>
    <w:rsid w:val="00BD7B90"/>
    <w:rsid w:val="00C0421C"/>
    <w:rsid w:val="00C10A30"/>
    <w:rsid w:val="00C13C64"/>
    <w:rsid w:val="00C21177"/>
    <w:rsid w:val="00C359E9"/>
    <w:rsid w:val="00C379BC"/>
    <w:rsid w:val="00C44E8D"/>
    <w:rsid w:val="00C6109A"/>
    <w:rsid w:val="00C7278A"/>
    <w:rsid w:val="00C75CAF"/>
    <w:rsid w:val="00C837F2"/>
    <w:rsid w:val="00CA2E9B"/>
    <w:rsid w:val="00CA6BAF"/>
    <w:rsid w:val="00CB5AB4"/>
    <w:rsid w:val="00CC09A3"/>
    <w:rsid w:val="00CC5E78"/>
    <w:rsid w:val="00CE3670"/>
    <w:rsid w:val="00D53B83"/>
    <w:rsid w:val="00D85DF4"/>
    <w:rsid w:val="00D94DA3"/>
    <w:rsid w:val="00DC291B"/>
    <w:rsid w:val="00DE30DB"/>
    <w:rsid w:val="00DF74BA"/>
    <w:rsid w:val="00E06B80"/>
    <w:rsid w:val="00E23C82"/>
    <w:rsid w:val="00E457C0"/>
    <w:rsid w:val="00E81092"/>
    <w:rsid w:val="00E952D5"/>
    <w:rsid w:val="00EC6641"/>
    <w:rsid w:val="00EF028F"/>
    <w:rsid w:val="00F073B1"/>
    <w:rsid w:val="00F629B8"/>
    <w:rsid w:val="00F86B38"/>
    <w:rsid w:val="00F9318C"/>
    <w:rsid w:val="00FA40CB"/>
    <w:rsid w:val="00FE4D12"/>
    <w:rsid w:val="00FF08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32433A26"/>
  <w15:chartTrackingRefBased/>
  <w15:docId w15:val="{143E3D06-970D-476B-B906-3E4458A2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AU" w:eastAsia="en-US" w:bidi="ar-SA"/>
      </w:rPr>
    </w:rPrDefault>
    <w:pPrDefault>
      <w:pPr>
        <w:spacing w:before="120"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7C0"/>
  </w:style>
  <w:style w:type="paragraph" w:styleId="Heading1">
    <w:name w:val="heading 1"/>
    <w:basedOn w:val="Normal"/>
    <w:next w:val="Normal"/>
    <w:link w:val="Heading1Char"/>
    <w:uiPriority w:val="9"/>
    <w:qFormat/>
    <w:rsid w:val="00A92BBE"/>
    <w:pPr>
      <w:keepNext/>
      <w:keepLines/>
      <w:spacing w:before="0" w:after="600" w:line="480" w:lineRule="exact"/>
      <w:outlineLvl w:val="0"/>
    </w:pPr>
    <w:rPr>
      <w:rFonts w:ascii="Arial Black" w:eastAsiaTheme="majorEastAsia" w:hAnsi="Arial Black" w:cstheme="majorBidi"/>
      <w:caps/>
      <w:sz w:val="48"/>
      <w:szCs w:val="32"/>
    </w:rPr>
  </w:style>
  <w:style w:type="paragraph" w:styleId="Heading2">
    <w:name w:val="heading 2"/>
    <w:basedOn w:val="Normal"/>
    <w:next w:val="Normal"/>
    <w:link w:val="Heading2Char"/>
    <w:uiPriority w:val="9"/>
    <w:qFormat/>
    <w:rsid w:val="00CE3670"/>
    <w:pPr>
      <w:keepNext/>
      <w:keepLines/>
      <w:spacing w:before="360" w:line="480" w:lineRule="atLeast"/>
      <w:outlineLvl w:val="1"/>
    </w:pPr>
    <w:rPr>
      <w:rFonts w:asciiTheme="majorHAnsi" w:eastAsiaTheme="majorEastAsia" w:hAnsiTheme="majorHAnsi" w:cstheme="majorBidi"/>
      <w:b/>
      <w:caps/>
      <w:sz w:val="36"/>
      <w:szCs w:val="26"/>
    </w:rPr>
  </w:style>
  <w:style w:type="paragraph" w:styleId="Heading3">
    <w:name w:val="heading 3"/>
    <w:basedOn w:val="Normal"/>
    <w:next w:val="Normal"/>
    <w:link w:val="Heading3Char"/>
    <w:uiPriority w:val="9"/>
    <w:qFormat/>
    <w:rsid w:val="00CE3670"/>
    <w:pPr>
      <w:keepNext/>
      <w:keepLines/>
      <w:spacing w:before="360" w:line="360" w:lineRule="atLeast"/>
      <w:outlineLvl w:val="2"/>
    </w:pPr>
    <w:rPr>
      <w:rFonts w:asciiTheme="majorHAnsi" w:eastAsiaTheme="majorEastAsia" w:hAnsiTheme="majorHAnsi" w:cstheme="majorBidi"/>
      <w:b/>
      <w:caps/>
      <w:color w:val="64696F" w:themeColor="accent3"/>
      <w:sz w:val="28"/>
      <w:szCs w:val="24"/>
    </w:rPr>
  </w:style>
  <w:style w:type="paragraph" w:styleId="Heading4">
    <w:name w:val="heading 4"/>
    <w:basedOn w:val="Normal"/>
    <w:next w:val="Normal"/>
    <w:link w:val="Heading4Char"/>
    <w:uiPriority w:val="9"/>
    <w:unhideWhenUsed/>
    <w:qFormat/>
    <w:rsid w:val="00CE3670"/>
    <w:pPr>
      <w:keepNext/>
      <w:keepLines/>
      <w:spacing w:before="360" w:line="360" w:lineRule="atLeast"/>
      <w:outlineLvl w:val="3"/>
    </w:pPr>
    <w:rPr>
      <w:rFonts w:eastAsiaTheme="majorEastAsia" w:cstheme="majorBidi"/>
      <w:b/>
      <w:iCs/>
      <w:color w:val="64696F" w:themeColor="accent3"/>
      <w:sz w:val="28"/>
    </w:rPr>
  </w:style>
  <w:style w:type="paragraph" w:styleId="Heading5">
    <w:name w:val="heading 5"/>
    <w:basedOn w:val="Normal"/>
    <w:next w:val="Normal"/>
    <w:link w:val="Heading5Char"/>
    <w:uiPriority w:val="9"/>
    <w:unhideWhenUsed/>
    <w:qFormat/>
    <w:rsid w:val="00CE3670"/>
    <w:pPr>
      <w:keepNext/>
      <w:keepLines/>
      <w:spacing w:before="360" w:line="320" w:lineRule="atLeast"/>
      <w:outlineLvl w:val="4"/>
    </w:pPr>
    <w:rPr>
      <w:rFonts w:eastAsiaTheme="majorEastAsia" w:cstheme="majorBidi"/>
      <w:b/>
      <w:i/>
      <w:color w:val="231F20" w:themeColor="text2"/>
      <w:sz w:val="24"/>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3670"/>
    <w:pPr>
      <w:tabs>
        <w:tab w:val="center" w:pos="4513"/>
        <w:tab w:val="right" w:pos="9026"/>
      </w:tabs>
      <w:spacing w:before="0" w:after="0" w:line="180" w:lineRule="atLeast"/>
    </w:pPr>
    <w:rPr>
      <w:rFonts w:asciiTheme="majorHAnsi" w:hAnsiTheme="majorHAnsi"/>
      <w:sz w:val="14"/>
    </w:rPr>
  </w:style>
  <w:style w:type="character" w:customStyle="1" w:styleId="HeaderChar">
    <w:name w:val="Header Char"/>
    <w:basedOn w:val="DefaultParagraphFont"/>
    <w:link w:val="Header"/>
    <w:uiPriority w:val="99"/>
    <w:rsid w:val="00CE3670"/>
    <w:rPr>
      <w:rFonts w:asciiTheme="majorHAnsi" w:hAnsiTheme="majorHAnsi"/>
      <w:sz w:val="14"/>
    </w:rPr>
  </w:style>
  <w:style w:type="paragraph" w:styleId="Footer">
    <w:name w:val="footer"/>
    <w:basedOn w:val="Normal"/>
    <w:link w:val="FooterChar"/>
    <w:uiPriority w:val="99"/>
    <w:rsid w:val="006A67C0"/>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A67C0"/>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CE3670"/>
    <w:rPr>
      <w:rFonts w:asciiTheme="majorHAnsi" w:eastAsiaTheme="majorEastAsia" w:hAnsiTheme="majorHAnsi" w:cstheme="majorBidi"/>
      <w:b/>
      <w:caps/>
      <w:sz w:val="36"/>
      <w:szCs w:val="26"/>
    </w:rPr>
  </w:style>
  <w:style w:type="paragraph" w:customStyle="1" w:styleId="AppendixNumbered">
    <w:name w:val="Appendix Numbered"/>
    <w:basedOn w:val="Heading2"/>
    <w:uiPriority w:val="11"/>
    <w:qFormat/>
    <w:rsid w:val="00CE3670"/>
    <w:pPr>
      <w:pageBreakBefore/>
      <w:numPr>
        <w:numId w:val="2"/>
      </w:numPr>
    </w:pPr>
  </w:style>
  <w:style w:type="numbering" w:customStyle="1" w:styleId="AppendixNumbers">
    <w:name w:val="Appendix Numbers"/>
    <w:uiPriority w:val="99"/>
    <w:rsid w:val="00CE3670"/>
    <w:pPr>
      <w:numPr>
        <w:numId w:val="3"/>
      </w:numPr>
    </w:pPr>
  </w:style>
  <w:style w:type="paragraph" w:customStyle="1" w:styleId="Boxed1Text">
    <w:name w:val="Boxed 1 Text"/>
    <w:basedOn w:val="Normal"/>
    <w:uiPriority w:val="29"/>
    <w:qFormat/>
    <w:rsid w:val="004D2CF4"/>
    <w:pPr>
      <w:pBdr>
        <w:top w:val="single" w:sz="4" w:space="23" w:color="00A841" w:themeColor="accent1"/>
        <w:left w:val="single" w:sz="4" w:space="23" w:color="00A841" w:themeColor="accent1"/>
        <w:bottom w:val="single" w:sz="4" w:space="23" w:color="00A841" w:themeColor="accent1"/>
        <w:right w:val="single" w:sz="4" w:space="23" w:color="00A841" w:themeColor="accent1"/>
      </w:pBdr>
      <w:shd w:val="clear" w:color="auto" w:fill="00A841" w:themeFill="accent1"/>
      <w:spacing w:line="360" w:lineRule="atLeast"/>
      <w:ind w:left="454" w:right="454"/>
    </w:pPr>
    <w:rPr>
      <w:sz w:val="28"/>
      <w:szCs w:val="28"/>
    </w:rPr>
  </w:style>
  <w:style w:type="paragraph" w:customStyle="1" w:styleId="Boxed1Bullet">
    <w:name w:val="Boxed 1 Bullet"/>
    <w:basedOn w:val="Boxed1Text"/>
    <w:uiPriority w:val="30"/>
    <w:qFormat/>
    <w:rsid w:val="005876A8"/>
    <w:pPr>
      <w:numPr>
        <w:numId w:val="4"/>
      </w:numPr>
      <w:ind w:left="794" w:hanging="340"/>
    </w:pPr>
  </w:style>
  <w:style w:type="paragraph" w:customStyle="1" w:styleId="Boxed1Heading">
    <w:name w:val="Boxed 1 Heading"/>
    <w:basedOn w:val="Boxed1Text"/>
    <w:uiPriority w:val="29"/>
    <w:qFormat/>
    <w:rsid w:val="004D2CF4"/>
    <w:pPr>
      <w:keepNext/>
    </w:pPr>
    <w:rPr>
      <w:b/>
      <w:i/>
      <w:iCs/>
    </w:rPr>
  </w:style>
  <w:style w:type="paragraph" w:customStyle="1" w:styleId="Boxed2Text">
    <w:name w:val="Boxed 2 Text"/>
    <w:basedOn w:val="Boxed1Text"/>
    <w:uiPriority w:val="31"/>
    <w:qFormat/>
    <w:rsid w:val="005876A8"/>
    <w:pPr>
      <w:shd w:val="clear" w:color="auto" w:fill="auto"/>
      <w:spacing w:line="280" w:lineRule="atLeast"/>
    </w:pPr>
    <w:rPr>
      <w:sz w:val="20"/>
      <w:szCs w:val="20"/>
    </w:rPr>
  </w:style>
  <w:style w:type="paragraph" w:customStyle="1" w:styleId="Boxed2Bullet">
    <w:name w:val="Boxed 2 Bullet"/>
    <w:basedOn w:val="Boxed2Text"/>
    <w:uiPriority w:val="32"/>
    <w:qFormat/>
    <w:rsid w:val="005876A8"/>
    <w:pPr>
      <w:numPr>
        <w:ilvl w:val="1"/>
        <w:numId w:val="4"/>
      </w:numPr>
      <w:ind w:left="794" w:hanging="340"/>
    </w:pPr>
  </w:style>
  <w:style w:type="paragraph" w:customStyle="1" w:styleId="Boxed2Heading">
    <w:name w:val="Boxed 2 Heading"/>
    <w:basedOn w:val="Boxed2Text"/>
    <w:uiPriority w:val="31"/>
    <w:qFormat/>
    <w:rsid w:val="005876A8"/>
    <w:pPr>
      <w:keepNext/>
    </w:pPr>
    <w:rPr>
      <w:b/>
      <w:sz w:val="22"/>
    </w:rPr>
  </w:style>
  <w:style w:type="numbering" w:customStyle="1" w:styleId="BoxedBullets">
    <w:name w:val="Boxed Bullets"/>
    <w:uiPriority w:val="99"/>
    <w:rsid w:val="00AF0899"/>
    <w:pPr>
      <w:numPr>
        <w:numId w:val="5"/>
      </w:numPr>
    </w:pPr>
  </w:style>
  <w:style w:type="paragraph" w:customStyle="1" w:styleId="Bullet1">
    <w:name w:val="Bullet 1"/>
    <w:basedOn w:val="Normal"/>
    <w:uiPriority w:val="2"/>
    <w:qFormat/>
    <w:rsid w:val="00CE3670"/>
    <w:pPr>
      <w:numPr>
        <w:numId w:val="12"/>
      </w:numPr>
    </w:pPr>
  </w:style>
  <w:style w:type="paragraph" w:customStyle="1" w:styleId="Bullet2">
    <w:name w:val="Bullet 2"/>
    <w:basedOn w:val="Normal"/>
    <w:uiPriority w:val="2"/>
    <w:qFormat/>
    <w:rsid w:val="00CE3670"/>
    <w:pPr>
      <w:numPr>
        <w:ilvl w:val="1"/>
        <w:numId w:val="12"/>
      </w:numPr>
    </w:pPr>
  </w:style>
  <w:style w:type="paragraph" w:customStyle="1" w:styleId="Bullet3">
    <w:name w:val="Bullet 3"/>
    <w:basedOn w:val="Normal"/>
    <w:uiPriority w:val="2"/>
    <w:qFormat/>
    <w:rsid w:val="00CE3670"/>
    <w:pPr>
      <w:numPr>
        <w:ilvl w:val="2"/>
        <w:numId w:val="12"/>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D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84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84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84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841" w:themeFill="accent1"/>
      </w:tcPr>
    </w:tblStylePr>
    <w:tblStylePr w:type="band1Vert">
      <w:tblPr/>
      <w:tcPr>
        <w:shd w:val="clear" w:color="auto" w:fill="76FFAA" w:themeFill="accent1" w:themeFillTint="66"/>
      </w:tcPr>
    </w:tblStylePr>
    <w:tblStylePr w:type="band1Horz">
      <w:tblPr/>
      <w:tcPr>
        <w:shd w:val="clear" w:color="auto" w:fill="76FFAA" w:themeFill="accent1" w:themeFillTint="66"/>
      </w:tcPr>
    </w:tblStylePr>
  </w:style>
  <w:style w:type="table" w:customStyle="1" w:styleId="WSADefaultTable1">
    <w:name w:val="WSA Default Table 1"/>
    <w:basedOn w:val="TableNormal"/>
    <w:uiPriority w:val="99"/>
    <w:rsid w:val="005876A8"/>
    <w:pPr>
      <w:spacing w:before="60" w:after="60" w:line="240" w:lineRule="auto"/>
    </w:pPr>
    <w:rPr>
      <w:sz w:val="18"/>
    </w:rPr>
    <w:tblPr>
      <w:tblStyleRowBandSize w:val="1"/>
      <w:tblStyleColBandSize w:val="1"/>
      <w:tblBorders>
        <w:top w:val="single" w:sz="4" w:space="0" w:color="64696F" w:themeColor="accent3"/>
        <w:bottom w:val="single" w:sz="4" w:space="0" w:color="64696F" w:themeColor="accent3"/>
        <w:insideH w:val="single" w:sz="4" w:space="0" w:color="64696F" w:themeColor="accent3"/>
      </w:tblBorders>
      <w:tblCellMar>
        <w:top w:w="57" w:type="dxa"/>
        <w:left w:w="57" w:type="dxa"/>
        <w:bottom w:w="57" w:type="dxa"/>
        <w:right w:w="57" w:type="dxa"/>
      </w:tblCellMar>
    </w:tblPr>
    <w:tblStylePr w:type="firstRow">
      <w:rPr>
        <w:b/>
      </w:rPr>
      <w:tblPr/>
      <w:tcPr>
        <w:tcBorders>
          <w:top w:val="nil"/>
          <w:left w:val="nil"/>
          <w:bottom w:val="nil"/>
          <w:right w:val="nil"/>
          <w:insideH w:val="nil"/>
          <w:insideV w:val="nil"/>
          <w:tl2br w:val="nil"/>
          <w:tr2bl w:val="nil"/>
        </w:tcBorders>
        <w:shd w:val="clear" w:color="auto" w:fill="7ECBE8" w:themeFill="accent2"/>
      </w:tcPr>
    </w:tblStylePr>
    <w:tblStylePr w:type="lastRow">
      <w:rPr>
        <w:b/>
      </w:rPr>
    </w:tblStylePr>
    <w:tblStylePr w:type="firstCol">
      <w:rPr>
        <w:b/>
      </w:rPr>
      <w:tblPr/>
      <w:tcPr>
        <w:shd w:val="clear" w:color="auto" w:fill="7ECBE8" w:themeFill="accent2"/>
      </w:tcPr>
    </w:tblStylePr>
    <w:tblStylePr w:type="lastCol">
      <w:pPr>
        <w:jc w:val="right"/>
      </w:pPr>
      <w:rPr>
        <w:b/>
      </w:rPr>
    </w:tblStylePr>
    <w:tblStylePr w:type="band1Vert">
      <w:tblPr/>
      <w:tcPr>
        <w:shd w:val="clear" w:color="auto" w:fill="FFFFFF" w:themeFill="background1"/>
      </w:tcPr>
    </w:tblStylePr>
    <w:tblStylePr w:type="band2Vert">
      <w:tblPr/>
      <w:tcPr>
        <w:shd w:val="clear" w:color="auto" w:fill="D1D3D3" w:themeFill="background2"/>
      </w:tcPr>
    </w:tblStylePr>
    <w:tblStylePr w:type="band1Horz">
      <w:tblPr/>
      <w:tcPr>
        <w:shd w:val="clear" w:color="auto" w:fill="F2F2F2" w:themeFill="background1" w:themeFillShade="F2"/>
      </w:tcPr>
    </w:tblStylePr>
    <w:tblStylePr w:type="band2Horz">
      <w:tblPr/>
      <w:tcPr>
        <w:shd w:val="clear" w:color="auto" w:fill="D1D3D3" w:themeFill="background2"/>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CE3670"/>
    <w:pPr>
      <w:numPr>
        <w:numId w:val="6"/>
      </w:numPr>
    </w:pPr>
  </w:style>
  <w:style w:type="paragraph" w:customStyle="1" w:styleId="FigureTitle">
    <w:name w:val="Figure Title"/>
    <w:basedOn w:val="Normal"/>
    <w:uiPriority w:val="12"/>
    <w:qFormat/>
    <w:rsid w:val="00CE3670"/>
    <w:pPr>
      <w:keepNext/>
      <w:numPr>
        <w:numId w:val="14"/>
      </w:numPr>
      <w:spacing w:before="240"/>
    </w:pPr>
    <w:rPr>
      <w:rFonts w:asciiTheme="majorHAnsi" w:hAnsiTheme="majorHAnsi"/>
      <w:caps/>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E3670"/>
    <w:pPr>
      <w:spacing w:before="60" w:after="60" w:line="200" w:lineRule="atLeast"/>
    </w:pPr>
    <w:rPr>
      <w:sz w:val="16"/>
    </w:rPr>
  </w:style>
  <w:style w:type="character" w:customStyle="1" w:styleId="FootnoteTextChar">
    <w:name w:val="Footnote Text Char"/>
    <w:basedOn w:val="DefaultParagraphFont"/>
    <w:link w:val="FootnoteText"/>
    <w:uiPriority w:val="99"/>
    <w:rsid w:val="00CE3670"/>
    <w:rPr>
      <w:sz w:val="16"/>
    </w:rPr>
  </w:style>
  <w:style w:type="character" w:customStyle="1" w:styleId="Heading1Char">
    <w:name w:val="Heading 1 Char"/>
    <w:basedOn w:val="DefaultParagraphFont"/>
    <w:link w:val="Heading1"/>
    <w:uiPriority w:val="9"/>
    <w:rsid w:val="00A92BBE"/>
    <w:rPr>
      <w:rFonts w:ascii="Arial Black" w:eastAsiaTheme="majorEastAsia" w:hAnsi="Arial Black" w:cstheme="majorBidi"/>
      <w:caps/>
      <w:sz w:val="48"/>
      <w:szCs w:val="32"/>
    </w:rPr>
  </w:style>
  <w:style w:type="character" w:customStyle="1" w:styleId="Heading3Char">
    <w:name w:val="Heading 3 Char"/>
    <w:basedOn w:val="DefaultParagraphFont"/>
    <w:link w:val="Heading3"/>
    <w:uiPriority w:val="9"/>
    <w:rsid w:val="00CE3670"/>
    <w:rPr>
      <w:rFonts w:asciiTheme="majorHAnsi" w:eastAsiaTheme="majorEastAsia" w:hAnsiTheme="majorHAnsi" w:cstheme="majorBidi"/>
      <w:b/>
      <w:caps/>
      <w:color w:val="64696F" w:themeColor="accent3"/>
      <w:sz w:val="28"/>
      <w:szCs w:val="24"/>
    </w:rPr>
  </w:style>
  <w:style w:type="character" w:customStyle="1" w:styleId="Heading4Char">
    <w:name w:val="Heading 4 Char"/>
    <w:basedOn w:val="DefaultParagraphFont"/>
    <w:link w:val="Heading4"/>
    <w:uiPriority w:val="9"/>
    <w:rsid w:val="00CE3670"/>
    <w:rPr>
      <w:rFonts w:eastAsiaTheme="majorEastAsia" w:cstheme="majorBidi"/>
      <w:b/>
      <w:iCs/>
      <w:color w:val="64696F" w:themeColor="accent3"/>
      <w:sz w:val="28"/>
    </w:rPr>
  </w:style>
  <w:style w:type="character" w:customStyle="1" w:styleId="Heading5Char">
    <w:name w:val="Heading 5 Char"/>
    <w:basedOn w:val="DefaultParagraphFont"/>
    <w:link w:val="Heading5"/>
    <w:uiPriority w:val="9"/>
    <w:rsid w:val="00CE3670"/>
    <w:rPr>
      <w:rFonts w:eastAsiaTheme="majorEastAsia" w:cstheme="majorBidi"/>
      <w:b/>
      <w:i/>
      <w:color w:val="231F20" w:themeColor="text2"/>
      <w:sz w:val="24"/>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CE3670"/>
    <w:pPr>
      <w:spacing w:before="360" w:after="360" w:line="360" w:lineRule="atLeast"/>
      <w:contextualSpacing/>
    </w:pPr>
    <w:rPr>
      <w:rFonts w:asciiTheme="majorHAnsi" w:hAnsiTheme="majorHAnsi"/>
      <w:b/>
      <w:sz w:val="28"/>
    </w:rPr>
  </w:style>
  <w:style w:type="numbering" w:customStyle="1" w:styleId="List1Numbered">
    <w:name w:val="List 1 Numbered"/>
    <w:uiPriority w:val="99"/>
    <w:rsid w:val="00CE3670"/>
    <w:pPr>
      <w:numPr>
        <w:numId w:val="7"/>
      </w:numPr>
    </w:pPr>
  </w:style>
  <w:style w:type="paragraph" w:customStyle="1" w:styleId="List1Numbered1">
    <w:name w:val="List 1 Numbered 1"/>
    <w:basedOn w:val="Normal"/>
    <w:uiPriority w:val="2"/>
    <w:qFormat/>
    <w:rsid w:val="00CE3670"/>
    <w:pPr>
      <w:numPr>
        <w:numId w:val="13"/>
      </w:numPr>
    </w:pPr>
  </w:style>
  <w:style w:type="paragraph" w:customStyle="1" w:styleId="List1Numbered2">
    <w:name w:val="List 1 Numbered 2"/>
    <w:basedOn w:val="Normal"/>
    <w:uiPriority w:val="2"/>
    <w:qFormat/>
    <w:rsid w:val="00CE3670"/>
    <w:pPr>
      <w:numPr>
        <w:ilvl w:val="1"/>
        <w:numId w:val="13"/>
      </w:numPr>
    </w:pPr>
  </w:style>
  <w:style w:type="paragraph" w:customStyle="1" w:styleId="List1Numbered3">
    <w:name w:val="List 1 Numbered 3"/>
    <w:basedOn w:val="Normal"/>
    <w:uiPriority w:val="2"/>
    <w:qFormat/>
    <w:rsid w:val="00CE3670"/>
    <w:pPr>
      <w:numPr>
        <w:ilvl w:val="2"/>
        <w:numId w:val="13"/>
      </w:numPr>
    </w:pPr>
  </w:style>
  <w:style w:type="paragraph" w:styleId="NoSpacing">
    <w:name w:val="No Spacing"/>
    <w:uiPriority w:val="1"/>
    <w:qFormat/>
    <w:rsid w:val="00E06B80"/>
    <w:pPr>
      <w:contextualSpacing/>
    </w:pPr>
  </w:style>
  <w:style w:type="paragraph" w:customStyle="1" w:styleId="NormalIndent6mm">
    <w:name w:val="Normal Indent 6mm"/>
    <w:basedOn w:val="Normal"/>
    <w:qFormat/>
    <w:rsid w:val="00CE3670"/>
    <w:pPr>
      <w:ind w:left="340"/>
    </w:pPr>
  </w:style>
  <w:style w:type="numbering" w:customStyle="1" w:styleId="NumberedHeadings">
    <w:name w:val="Numbered Headings"/>
    <w:uiPriority w:val="99"/>
    <w:rsid w:val="003449A0"/>
    <w:pPr>
      <w:numPr>
        <w:numId w:val="8"/>
      </w:numPr>
    </w:pPr>
  </w:style>
  <w:style w:type="paragraph" w:customStyle="1" w:styleId="PullOut">
    <w:name w:val="Pull Out"/>
    <w:basedOn w:val="Normal"/>
    <w:uiPriority w:val="22"/>
    <w:qFormat/>
    <w:rsid w:val="004D2CF4"/>
    <w:pPr>
      <w:spacing w:before="360" w:after="360" w:line="340" w:lineRule="atLeast"/>
    </w:pPr>
    <w:rPr>
      <w:b/>
      <w:color w:val="00A841" w:themeColor="accent1"/>
      <w:sz w:val="28"/>
    </w:rPr>
  </w:style>
  <w:style w:type="paragraph" w:customStyle="1" w:styleId="SourceNotes">
    <w:name w:val="Source Notes"/>
    <w:basedOn w:val="Normal"/>
    <w:uiPriority w:val="21"/>
    <w:qFormat/>
    <w:rsid w:val="005876A8"/>
    <w:pPr>
      <w:spacing w:before="60" w:after="60" w:line="200" w:lineRule="atLeast"/>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9"/>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6A67C0"/>
    <w:pPr>
      <w:keepLines/>
      <w:numPr>
        <w:ilvl w:val="1"/>
      </w:numPr>
      <w:spacing w:before="600"/>
      <w:contextualSpacing/>
    </w:pPr>
    <w:rPr>
      <w:rFonts w:eastAsiaTheme="minorEastAsia"/>
      <w:szCs w:val="22"/>
    </w:rPr>
  </w:style>
  <w:style w:type="character" w:customStyle="1" w:styleId="SubtitleChar">
    <w:name w:val="Subtitle Char"/>
    <w:basedOn w:val="DefaultParagraphFont"/>
    <w:link w:val="Subtitle"/>
    <w:uiPriority w:val="23"/>
    <w:rsid w:val="006A67C0"/>
    <w:rPr>
      <w:rFonts w:eastAsiaTheme="minorEastAsia"/>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CE3670"/>
    <w:pPr>
      <w:numPr>
        <w:numId w:val="10"/>
      </w:numPr>
    </w:pPr>
  </w:style>
  <w:style w:type="paragraph" w:customStyle="1" w:styleId="TableTitle">
    <w:name w:val="Table Title"/>
    <w:basedOn w:val="FigureTitle"/>
    <w:uiPriority w:val="12"/>
    <w:qFormat/>
    <w:rsid w:val="00CE3670"/>
    <w:pPr>
      <w:numPr>
        <w:numId w:val="15"/>
      </w:numPr>
    </w:pPr>
  </w:style>
  <w:style w:type="paragraph" w:styleId="Title">
    <w:name w:val="Title"/>
    <w:basedOn w:val="Normal"/>
    <w:next w:val="Normal"/>
    <w:link w:val="TitleChar"/>
    <w:uiPriority w:val="10"/>
    <w:qFormat/>
    <w:rsid w:val="00CA2E9B"/>
    <w:pPr>
      <w:keepLines/>
      <w:spacing w:before="0" w:after="2280" w:line="480" w:lineRule="exact"/>
      <w:ind w:left="5954"/>
      <w:contextualSpacing/>
      <w:jc w:val="center"/>
      <w:outlineLvl w:val="0"/>
    </w:pPr>
    <w:rPr>
      <w:rFonts w:asciiTheme="majorHAnsi" w:eastAsiaTheme="majorEastAsia" w:hAnsiTheme="majorHAnsi" w:cstheme="majorBidi"/>
      <w:b/>
      <w:caps/>
      <w:color w:val="FFFFFF" w:themeColor="background1"/>
      <w:kern w:val="28"/>
      <w:sz w:val="48"/>
      <w:szCs w:val="56"/>
    </w:rPr>
  </w:style>
  <w:style w:type="character" w:customStyle="1" w:styleId="TitleChar">
    <w:name w:val="Title Char"/>
    <w:basedOn w:val="DefaultParagraphFont"/>
    <w:link w:val="Title"/>
    <w:uiPriority w:val="10"/>
    <w:rsid w:val="00CA2E9B"/>
    <w:rPr>
      <w:rFonts w:asciiTheme="majorHAnsi" w:eastAsiaTheme="majorEastAsia" w:hAnsiTheme="majorHAnsi" w:cstheme="majorBidi"/>
      <w:b/>
      <w:caps/>
      <w:color w:val="FFFFFF" w:themeColor="background1"/>
      <w:kern w:val="28"/>
      <w:sz w:val="48"/>
      <w:szCs w:val="56"/>
    </w:rPr>
  </w:style>
  <w:style w:type="paragraph" w:styleId="TOC1">
    <w:name w:val="toc 1"/>
    <w:basedOn w:val="Normal"/>
    <w:next w:val="Normal"/>
    <w:autoRedefine/>
    <w:uiPriority w:val="39"/>
    <w:rsid w:val="005876A8"/>
    <w:pPr>
      <w:keepNext/>
      <w:tabs>
        <w:tab w:val="right" w:pos="10546"/>
      </w:tabs>
      <w:spacing w:line="340" w:lineRule="atLeast"/>
    </w:pPr>
    <w:rPr>
      <w:rFonts w:asciiTheme="majorHAnsi" w:hAnsiTheme="majorHAnsi"/>
      <w:b/>
      <w:color w:val="auto"/>
      <w:sz w:val="24"/>
      <w:u w:val="single" w:color="7ECBE8" w:themeColor="accent2"/>
    </w:rPr>
  </w:style>
  <w:style w:type="paragraph" w:styleId="TOC2">
    <w:name w:val="toc 2"/>
    <w:basedOn w:val="Normal"/>
    <w:next w:val="Normal"/>
    <w:autoRedefine/>
    <w:uiPriority w:val="39"/>
    <w:rsid w:val="005876A8"/>
    <w:pPr>
      <w:tabs>
        <w:tab w:val="right" w:pos="10546"/>
      </w:tabs>
      <w:spacing w:after="60"/>
      <w:ind w:left="567" w:hanging="567"/>
    </w:pPr>
    <w:rPr>
      <w:rFonts w:asciiTheme="majorHAnsi" w:hAnsiTheme="majorHAnsi"/>
      <w:b/>
    </w:rPr>
  </w:style>
  <w:style w:type="paragraph" w:styleId="TOC3">
    <w:name w:val="toc 3"/>
    <w:basedOn w:val="Normal"/>
    <w:next w:val="Normal"/>
    <w:autoRedefine/>
    <w:uiPriority w:val="39"/>
    <w:rsid w:val="005876A8"/>
    <w:pPr>
      <w:tabs>
        <w:tab w:val="right" w:pos="10546"/>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CE3670"/>
    <w:pPr>
      <w:numPr>
        <w:numId w:val="11"/>
      </w:numPr>
    </w:pPr>
  </w:style>
  <w:style w:type="paragraph" w:styleId="BodyText">
    <w:name w:val="Body Text"/>
    <w:basedOn w:val="Normal"/>
    <w:link w:val="BodyTextChar"/>
    <w:uiPriority w:val="99"/>
    <w:qFormat/>
    <w:rsid w:val="007E56D9"/>
    <w:pPr>
      <w:widowControl w:val="0"/>
      <w:autoSpaceDE w:val="0"/>
      <w:autoSpaceDN w:val="0"/>
      <w:adjustRightInd w:val="0"/>
      <w:spacing w:before="0" w:after="0" w:line="240" w:lineRule="auto"/>
    </w:pPr>
    <w:rPr>
      <w:rFonts w:ascii="Source Sans Pro Light" w:eastAsia="Times New Roman" w:hAnsi="Source Sans Pro Light" w:cs="Mangal"/>
      <w:color w:val="auto"/>
      <w:sz w:val="24"/>
      <w:szCs w:val="24"/>
      <w:lang w:val="x-none" w:eastAsia="x-none" w:bidi="hi-IN"/>
    </w:rPr>
  </w:style>
  <w:style w:type="character" w:customStyle="1" w:styleId="BodyTextChar">
    <w:name w:val="Body Text Char"/>
    <w:basedOn w:val="DefaultParagraphFont"/>
    <w:link w:val="BodyText"/>
    <w:uiPriority w:val="99"/>
    <w:rsid w:val="007E56D9"/>
    <w:rPr>
      <w:rFonts w:ascii="Source Sans Pro Light" w:eastAsia="Times New Roman" w:hAnsi="Source Sans Pro Light" w:cs="Mangal"/>
      <w:color w:val="auto"/>
      <w:sz w:val="24"/>
      <w:szCs w:val="24"/>
      <w:lang w:val="x-none" w:eastAsia="x-none" w:bidi="hi-IN"/>
    </w:rPr>
  </w:style>
  <w:style w:type="character" w:styleId="UnresolvedMention">
    <w:name w:val="Unresolved Mention"/>
    <w:basedOn w:val="DefaultParagraphFont"/>
    <w:uiPriority w:val="99"/>
    <w:semiHidden/>
    <w:unhideWhenUsed/>
    <w:rsid w:val="00015A04"/>
    <w:rPr>
      <w:color w:val="605E5C"/>
      <w:shd w:val="clear" w:color="auto" w:fill="E1DFDD"/>
    </w:rPr>
  </w:style>
  <w:style w:type="paragraph" w:styleId="BalloonText">
    <w:name w:val="Balloon Text"/>
    <w:basedOn w:val="Normal"/>
    <w:link w:val="BalloonTextChar"/>
    <w:uiPriority w:val="99"/>
    <w:semiHidden/>
    <w:unhideWhenUsed/>
    <w:rsid w:val="00405B54"/>
    <w:pPr>
      <w:spacing w:before="0" w:after="0" w:line="240" w:lineRule="auto"/>
    </w:pPr>
    <w:rPr>
      <w:rFonts w:ascii="Tahoma" w:eastAsia="Calibri" w:hAnsi="Tahoma" w:cs="Mangal"/>
      <w:color w:val="auto"/>
      <w:sz w:val="16"/>
      <w:szCs w:val="16"/>
      <w:lang w:val="x-none" w:eastAsia="x-none" w:bidi="hi-IN"/>
    </w:rPr>
  </w:style>
  <w:style w:type="character" w:customStyle="1" w:styleId="BalloonTextChar">
    <w:name w:val="Balloon Text Char"/>
    <w:basedOn w:val="DefaultParagraphFont"/>
    <w:link w:val="BalloonText"/>
    <w:uiPriority w:val="99"/>
    <w:semiHidden/>
    <w:rsid w:val="00405B54"/>
    <w:rPr>
      <w:rFonts w:ascii="Tahoma" w:eastAsia="Calibri" w:hAnsi="Tahoma" w:cs="Mangal"/>
      <w:color w:val="auto"/>
      <w:sz w:val="16"/>
      <w:szCs w:val="16"/>
      <w:lang w:val="x-none" w:eastAsia="x-none" w:bidi="hi-IN"/>
    </w:rPr>
  </w:style>
  <w:style w:type="paragraph" w:styleId="ListParagraph">
    <w:name w:val="List Paragraph"/>
    <w:basedOn w:val="Normal"/>
    <w:uiPriority w:val="34"/>
    <w:qFormat/>
    <w:rsid w:val="00405B54"/>
    <w:pPr>
      <w:spacing w:before="0" w:after="200" w:line="276" w:lineRule="auto"/>
      <w:ind w:left="720"/>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4074">
      <w:bodyDiv w:val="1"/>
      <w:marLeft w:val="0"/>
      <w:marRight w:val="0"/>
      <w:marTop w:val="0"/>
      <w:marBottom w:val="0"/>
      <w:divBdr>
        <w:top w:val="none" w:sz="0" w:space="0" w:color="auto"/>
        <w:left w:val="none" w:sz="0" w:space="0" w:color="auto"/>
        <w:bottom w:val="none" w:sz="0" w:space="0" w:color="auto"/>
        <w:right w:val="none" w:sz="0" w:space="0" w:color="auto"/>
      </w:divBdr>
      <w:divsChild>
        <w:div w:id="529683832">
          <w:marLeft w:val="0"/>
          <w:marRight w:val="0"/>
          <w:marTop w:val="0"/>
          <w:marBottom w:val="0"/>
          <w:divBdr>
            <w:top w:val="none" w:sz="0" w:space="0" w:color="auto"/>
            <w:left w:val="none" w:sz="0" w:space="0" w:color="auto"/>
            <w:bottom w:val="none" w:sz="0" w:space="0" w:color="auto"/>
            <w:right w:val="none" w:sz="0" w:space="0" w:color="auto"/>
          </w:divBdr>
        </w:div>
        <w:div w:id="138622016">
          <w:marLeft w:val="0"/>
          <w:marRight w:val="0"/>
          <w:marTop w:val="0"/>
          <w:marBottom w:val="0"/>
          <w:divBdr>
            <w:top w:val="none" w:sz="0" w:space="0" w:color="auto"/>
            <w:left w:val="none" w:sz="0" w:space="0" w:color="auto"/>
            <w:bottom w:val="none" w:sz="0" w:space="0" w:color="auto"/>
            <w:right w:val="none" w:sz="0" w:space="0" w:color="auto"/>
          </w:divBdr>
        </w:div>
        <w:div w:id="361591589">
          <w:marLeft w:val="0"/>
          <w:marRight w:val="0"/>
          <w:marTop w:val="0"/>
          <w:marBottom w:val="0"/>
          <w:divBdr>
            <w:top w:val="none" w:sz="0" w:space="0" w:color="auto"/>
            <w:left w:val="none" w:sz="0" w:space="0" w:color="auto"/>
            <w:bottom w:val="none" w:sz="0" w:space="0" w:color="auto"/>
            <w:right w:val="none" w:sz="0" w:space="0" w:color="auto"/>
          </w:divBdr>
        </w:div>
        <w:div w:id="2010669456">
          <w:marLeft w:val="0"/>
          <w:marRight w:val="0"/>
          <w:marTop w:val="0"/>
          <w:marBottom w:val="0"/>
          <w:divBdr>
            <w:top w:val="none" w:sz="0" w:space="0" w:color="auto"/>
            <w:left w:val="none" w:sz="0" w:space="0" w:color="auto"/>
            <w:bottom w:val="none" w:sz="0" w:space="0" w:color="auto"/>
            <w:right w:val="none" w:sz="0" w:space="0" w:color="auto"/>
          </w:divBdr>
        </w:div>
        <w:div w:id="120419800">
          <w:marLeft w:val="0"/>
          <w:marRight w:val="0"/>
          <w:marTop w:val="0"/>
          <w:marBottom w:val="0"/>
          <w:divBdr>
            <w:top w:val="none" w:sz="0" w:space="0" w:color="auto"/>
            <w:left w:val="none" w:sz="0" w:space="0" w:color="auto"/>
            <w:bottom w:val="none" w:sz="0" w:space="0" w:color="auto"/>
            <w:right w:val="none" w:sz="0" w:space="0" w:color="auto"/>
          </w:divBdr>
        </w:div>
        <w:div w:id="291642040">
          <w:marLeft w:val="0"/>
          <w:marRight w:val="0"/>
          <w:marTop w:val="0"/>
          <w:marBottom w:val="0"/>
          <w:divBdr>
            <w:top w:val="none" w:sz="0" w:space="0" w:color="auto"/>
            <w:left w:val="none" w:sz="0" w:space="0" w:color="auto"/>
            <w:bottom w:val="none" w:sz="0" w:space="0" w:color="auto"/>
            <w:right w:val="none" w:sz="0" w:space="0" w:color="auto"/>
          </w:divBdr>
        </w:div>
        <w:div w:id="235821489">
          <w:marLeft w:val="0"/>
          <w:marRight w:val="0"/>
          <w:marTop w:val="0"/>
          <w:marBottom w:val="0"/>
          <w:divBdr>
            <w:top w:val="none" w:sz="0" w:space="0" w:color="auto"/>
            <w:left w:val="none" w:sz="0" w:space="0" w:color="auto"/>
            <w:bottom w:val="none" w:sz="0" w:space="0" w:color="auto"/>
            <w:right w:val="none" w:sz="0" w:space="0" w:color="auto"/>
          </w:divBdr>
        </w:div>
        <w:div w:id="101078368">
          <w:marLeft w:val="0"/>
          <w:marRight w:val="0"/>
          <w:marTop w:val="0"/>
          <w:marBottom w:val="0"/>
          <w:divBdr>
            <w:top w:val="none" w:sz="0" w:space="0" w:color="auto"/>
            <w:left w:val="none" w:sz="0" w:space="0" w:color="auto"/>
            <w:bottom w:val="none" w:sz="0" w:space="0" w:color="auto"/>
            <w:right w:val="none" w:sz="0" w:space="0" w:color="auto"/>
          </w:divBdr>
        </w:div>
        <w:div w:id="1482192243">
          <w:marLeft w:val="0"/>
          <w:marRight w:val="0"/>
          <w:marTop w:val="0"/>
          <w:marBottom w:val="0"/>
          <w:divBdr>
            <w:top w:val="none" w:sz="0" w:space="0" w:color="auto"/>
            <w:left w:val="none" w:sz="0" w:space="0" w:color="auto"/>
            <w:bottom w:val="none" w:sz="0" w:space="0" w:color="auto"/>
            <w:right w:val="none" w:sz="0" w:space="0" w:color="auto"/>
          </w:divBdr>
        </w:div>
        <w:div w:id="1487016592">
          <w:marLeft w:val="0"/>
          <w:marRight w:val="0"/>
          <w:marTop w:val="0"/>
          <w:marBottom w:val="0"/>
          <w:divBdr>
            <w:top w:val="none" w:sz="0" w:space="0" w:color="auto"/>
            <w:left w:val="none" w:sz="0" w:space="0" w:color="auto"/>
            <w:bottom w:val="none" w:sz="0" w:space="0" w:color="auto"/>
            <w:right w:val="none" w:sz="0" w:space="0" w:color="auto"/>
          </w:divBdr>
        </w:div>
        <w:div w:id="726995224">
          <w:marLeft w:val="0"/>
          <w:marRight w:val="0"/>
          <w:marTop w:val="0"/>
          <w:marBottom w:val="0"/>
          <w:divBdr>
            <w:top w:val="none" w:sz="0" w:space="0" w:color="auto"/>
            <w:left w:val="none" w:sz="0" w:space="0" w:color="auto"/>
            <w:bottom w:val="none" w:sz="0" w:space="0" w:color="auto"/>
            <w:right w:val="none" w:sz="0" w:space="0" w:color="auto"/>
          </w:divBdr>
        </w:div>
      </w:divsChild>
    </w:div>
    <w:div w:id="1696034457">
      <w:bodyDiv w:val="1"/>
      <w:marLeft w:val="0"/>
      <w:marRight w:val="0"/>
      <w:marTop w:val="0"/>
      <w:marBottom w:val="0"/>
      <w:divBdr>
        <w:top w:val="none" w:sz="0" w:space="0" w:color="auto"/>
        <w:left w:val="none" w:sz="0" w:space="0" w:color="auto"/>
        <w:bottom w:val="none" w:sz="0" w:space="0" w:color="auto"/>
        <w:right w:val="none" w:sz="0" w:space="0" w:color="auto"/>
      </w:divBdr>
      <w:divsChild>
        <w:div w:id="1104692648">
          <w:marLeft w:val="0"/>
          <w:marRight w:val="0"/>
          <w:marTop w:val="0"/>
          <w:marBottom w:val="0"/>
          <w:divBdr>
            <w:top w:val="none" w:sz="0" w:space="0" w:color="auto"/>
            <w:left w:val="none" w:sz="0" w:space="0" w:color="auto"/>
            <w:bottom w:val="none" w:sz="0" w:space="0" w:color="auto"/>
            <w:right w:val="none" w:sz="0" w:space="0" w:color="auto"/>
          </w:divBdr>
        </w:div>
        <w:div w:id="1704942779">
          <w:marLeft w:val="0"/>
          <w:marRight w:val="0"/>
          <w:marTop w:val="0"/>
          <w:marBottom w:val="0"/>
          <w:divBdr>
            <w:top w:val="none" w:sz="0" w:space="0" w:color="auto"/>
            <w:left w:val="none" w:sz="0" w:space="0" w:color="auto"/>
            <w:bottom w:val="none" w:sz="0" w:space="0" w:color="auto"/>
            <w:right w:val="none" w:sz="0" w:space="0" w:color="auto"/>
          </w:divBdr>
        </w:div>
        <w:div w:id="65360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ac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yperlink" Target="http://www.legislation.act.gov.au/af/2018-6/default.as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P\WHSCERP\Brand%20(incl%20Website)\Template%20dotx%20potx\WorkSafeACT%20Guidance%20Note%20Template_01.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231F20"/>
      </a:dk2>
      <a:lt2>
        <a:srgbClr val="D1D3D3"/>
      </a:lt2>
      <a:accent1>
        <a:srgbClr val="00A841"/>
      </a:accent1>
      <a:accent2>
        <a:srgbClr val="7ECBE8"/>
      </a:accent2>
      <a:accent3>
        <a:srgbClr val="64696F"/>
      </a:accent3>
      <a:accent4>
        <a:srgbClr val="B2835B"/>
      </a:accent4>
      <a:accent5>
        <a:srgbClr val="E2680E"/>
      </a:accent5>
      <a:accent6>
        <a:srgbClr val="00A841"/>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D8F2-6A60-4213-A947-A6276EEB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WorkSafeACT Guidance Note Template_01</Template>
  <TotalTime>11</TotalTime>
  <Pages>11</Pages>
  <Words>4224</Words>
  <Characters>24078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MacLaughlan, Leanne</dc:creator>
  <cp:keywords/>
  <dc:description/>
  <cp:lastModifiedBy>Pedley, Amy</cp:lastModifiedBy>
  <cp:revision>3</cp:revision>
  <dcterms:created xsi:type="dcterms:W3CDTF">2020-09-16T00:18:00Z</dcterms:created>
  <dcterms:modified xsi:type="dcterms:W3CDTF">2020-09-16T00:22:00Z</dcterms:modified>
</cp:coreProperties>
</file>